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4A" w:rsidRPr="00194340" w:rsidRDefault="00C72C4A" w:rsidP="00EE3546">
      <w:pPr>
        <w:autoSpaceDE w:val="0"/>
        <w:autoSpaceDN w:val="0"/>
        <w:adjustRightInd w:val="0"/>
        <w:rPr>
          <w:rFonts w:ascii="Arial" w:hAnsi="Arial" w:cs="Arial"/>
          <w:b/>
          <w:bCs/>
          <w:color w:val="000000" w:themeColor="text1"/>
        </w:rPr>
      </w:pPr>
      <w:r w:rsidRPr="00194340">
        <w:rPr>
          <w:rFonts w:ascii="Arial" w:hAnsi="Arial" w:cs="Arial"/>
          <w:b/>
          <w:bCs/>
          <w:color w:val="000000" w:themeColor="text1"/>
        </w:rPr>
        <w:t>PROTOCOL SUMMARY:</w:t>
      </w:r>
    </w:p>
    <w:p w:rsidR="00C72C4A" w:rsidRPr="00194340" w:rsidRDefault="00C72C4A" w:rsidP="00EE3546">
      <w:pPr>
        <w:autoSpaceDE w:val="0"/>
        <w:autoSpaceDN w:val="0"/>
        <w:adjustRightInd w:val="0"/>
        <w:rPr>
          <w:rFonts w:ascii="Arial" w:hAnsi="Arial" w:cs="Arial"/>
          <w:color w:val="000000" w:themeColor="text1"/>
        </w:rPr>
      </w:pPr>
    </w:p>
    <w:p w:rsidR="00EE3546" w:rsidRPr="00194340" w:rsidRDefault="00C72C4A" w:rsidP="00C72C4A">
      <w:pPr>
        <w:autoSpaceDE w:val="0"/>
        <w:autoSpaceDN w:val="0"/>
        <w:adjustRightInd w:val="0"/>
        <w:rPr>
          <w:rFonts w:ascii="Arial" w:hAnsi="Arial" w:cs="Arial"/>
          <w:color w:val="000000" w:themeColor="text1"/>
        </w:rPr>
      </w:pPr>
      <w:r w:rsidRPr="00194340">
        <w:rPr>
          <w:rFonts w:ascii="Arial" w:hAnsi="Arial" w:cs="Arial"/>
          <w:b/>
          <w:bCs/>
          <w:color w:val="000000" w:themeColor="text1"/>
        </w:rPr>
        <w:t>Long title</w:t>
      </w:r>
      <w:r w:rsidR="00EE3546" w:rsidRPr="00194340">
        <w:rPr>
          <w:rFonts w:ascii="Arial" w:hAnsi="Arial" w:cs="Arial"/>
          <w:b/>
          <w:bCs/>
          <w:color w:val="000000" w:themeColor="text1"/>
        </w:rPr>
        <w:t>:</w:t>
      </w:r>
      <w:r w:rsidR="00EE3546" w:rsidRPr="00194340">
        <w:rPr>
          <w:rFonts w:ascii="Arial" w:hAnsi="Arial" w:cs="Arial"/>
          <w:color w:val="000000" w:themeColor="text1"/>
        </w:rPr>
        <w:t xml:space="preserve">  </w:t>
      </w:r>
      <w:r w:rsidR="00EE68FE" w:rsidRPr="00194340">
        <w:rPr>
          <w:rFonts w:ascii="Arial" w:hAnsi="Arial" w:cs="Arial"/>
          <w:color w:val="000000" w:themeColor="text1"/>
        </w:rPr>
        <w:t>Convalescent</w:t>
      </w:r>
      <w:r w:rsidR="005441EF" w:rsidRPr="00194340">
        <w:rPr>
          <w:rFonts w:ascii="Arial" w:hAnsi="Arial" w:cs="Arial"/>
          <w:color w:val="000000" w:themeColor="text1"/>
        </w:rPr>
        <w:t xml:space="preserve"> Plasma</w:t>
      </w:r>
      <w:r w:rsidR="00EE68FE" w:rsidRPr="00194340">
        <w:rPr>
          <w:rFonts w:ascii="Arial" w:hAnsi="Arial" w:cs="Arial"/>
          <w:color w:val="000000" w:themeColor="text1"/>
        </w:rPr>
        <w:t xml:space="preserve"> to </w:t>
      </w:r>
      <w:r w:rsidR="007F4A35" w:rsidRPr="00194340">
        <w:rPr>
          <w:rFonts w:ascii="Arial" w:hAnsi="Arial" w:cs="Arial"/>
          <w:color w:val="000000" w:themeColor="text1"/>
        </w:rPr>
        <w:t xml:space="preserve">Limit </w:t>
      </w:r>
      <w:r w:rsidR="00EE68FE" w:rsidRPr="00194340">
        <w:rPr>
          <w:rFonts w:ascii="Arial" w:hAnsi="Arial" w:cs="Arial"/>
          <w:color w:val="000000" w:themeColor="text1"/>
        </w:rPr>
        <w:t>Coronavirus</w:t>
      </w:r>
      <w:r w:rsidR="007F4A35" w:rsidRPr="00194340">
        <w:rPr>
          <w:rFonts w:ascii="Arial" w:hAnsi="Arial" w:cs="Arial"/>
          <w:color w:val="000000" w:themeColor="text1"/>
        </w:rPr>
        <w:t xml:space="preserve"> Associated </w:t>
      </w:r>
      <w:r w:rsidR="002F1F83" w:rsidRPr="00194340">
        <w:rPr>
          <w:rFonts w:ascii="Arial" w:hAnsi="Arial" w:cs="Arial"/>
          <w:color w:val="000000" w:themeColor="text1"/>
        </w:rPr>
        <w:t>Complications</w:t>
      </w:r>
      <w:r w:rsidR="00EE68FE" w:rsidRPr="00194340">
        <w:rPr>
          <w:rFonts w:ascii="Arial" w:hAnsi="Arial" w:cs="Arial"/>
          <w:color w:val="000000" w:themeColor="text1"/>
        </w:rPr>
        <w:t xml:space="preserve">: </w:t>
      </w:r>
      <w:r w:rsidR="00EE3546" w:rsidRPr="00194340">
        <w:rPr>
          <w:rFonts w:ascii="Arial" w:hAnsi="Arial" w:cs="Arial"/>
          <w:color w:val="000000" w:themeColor="text1"/>
        </w:rPr>
        <w:t xml:space="preserve">A Randomized Open label, Phase </w:t>
      </w:r>
      <w:r w:rsidR="007F4A35" w:rsidRPr="00194340">
        <w:rPr>
          <w:rFonts w:ascii="Arial" w:hAnsi="Arial" w:cs="Arial"/>
          <w:color w:val="000000" w:themeColor="text1"/>
        </w:rPr>
        <w:t xml:space="preserve">1 </w:t>
      </w:r>
      <w:r w:rsidR="00EE3546" w:rsidRPr="00194340">
        <w:rPr>
          <w:rFonts w:ascii="Arial" w:hAnsi="Arial" w:cs="Arial"/>
          <w:color w:val="000000" w:themeColor="text1"/>
        </w:rPr>
        <w:t>Study Comparing the Efficacy and Safety</w:t>
      </w:r>
      <w:r w:rsidRPr="00194340">
        <w:rPr>
          <w:rFonts w:ascii="Arial" w:hAnsi="Arial" w:cs="Arial"/>
          <w:color w:val="000000" w:themeColor="text1"/>
        </w:rPr>
        <w:t xml:space="preserve"> </w:t>
      </w:r>
      <w:r w:rsidR="00EE3546" w:rsidRPr="00194340">
        <w:rPr>
          <w:rFonts w:ascii="Arial" w:hAnsi="Arial" w:cs="Arial"/>
          <w:color w:val="000000" w:themeColor="text1"/>
        </w:rPr>
        <w:t xml:space="preserve">of High-Titer Anti-SARS-CoV-2 </w:t>
      </w:r>
      <w:r w:rsidR="007F377F" w:rsidRPr="00194340">
        <w:rPr>
          <w:rFonts w:ascii="Arial" w:hAnsi="Arial" w:cs="Arial"/>
          <w:color w:val="000000" w:themeColor="text1"/>
        </w:rPr>
        <w:t>plasma</w:t>
      </w:r>
      <w:r w:rsidR="006A3BAF" w:rsidRPr="00194340">
        <w:rPr>
          <w:rFonts w:ascii="Arial" w:hAnsi="Arial" w:cs="Arial"/>
          <w:color w:val="000000" w:themeColor="text1"/>
        </w:rPr>
        <w:t xml:space="preserve"> vs. placebo</w:t>
      </w:r>
      <w:r w:rsidR="00EE3546" w:rsidRPr="00194340">
        <w:rPr>
          <w:rFonts w:ascii="Arial" w:hAnsi="Arial" w:cs="Arial"/>
          <w:color w:val="000000" w:themeColor="text1"/>
        </w:rPr>
        <w:t xml:space="preserve"> </w:t>
      </w:r>
      <w:r w:rsidR="007F4A35" w:rsidRPr="00194340">
        <w:rPr>
          <w:rFonts w:ascii="Arial" w:hAnsi="Arial" w:cs="Arial"/>
          <w:color w:val="000000" w:themeColor="text1"/>
        </w:rPr>
        <w:t>in hospitalized patients with interstitial pneumonia due to</w:t>
      </w:r>
      <w:r w:rsidR="00EE3546" w:rsidRPr="00194340">
        <w:rPr>
          <w:rFonts w:ascii="Arial" w:hAnsi="Arial" w:cs="Arial"/>
          <w:color w:val="000000" w:themeColor="text1"/>
        </w:rPr>
        <w:t xml:space="preserve"> COVID-19</w:t>
      </w:r>
    </w:p>
    <w:p w:rsidR="00EE3546" w:rsidRPr="00194340" w:rsidRDefault="00EE3546" w:rsidP="00EE3546">
      <w:pPr>
        <w:rPr>
          <w:rFonts w:ascii="Arial" w:hAnsi="Arial" w:cs="Arial"/>
          <w:color w:val="000000" w:themeColor="text1"/>
        </w:rPr>
      </w:pPr>
    </w:p>
    <w:p w:rsidR="00EE3546" w:rsidRPr="00194340" w:rsidRDefault="00EE3546" w:rsidP="00EE3546">
      <w:pPr>
        <w:autoSpaceDE w:val="0"/>
        <w:autoSpaceDN w:val="0"/>
        <w:adjustRightInd w:val="0"/>
        <w:rPr>
          <w:rFonts w:ascii="Arial" w:hAnsi="Arial" w:cs="Arial"/>
          <w:color w:val="000000" w:themeColor="text1"/>
        </w:rPr>
      </w:pPr>
      <w:r w:rsidRPr="00194340">
        <w:rPr>
          <w:rFonts w:ascii="Arial" w:hAnsi="Arial" w:cs="Arial"/>
          <w:b/>
          <w:bCs/>
          <w:color w:val="000000" w:themeColor="text1"/>
        </w:rPr>
        <w:t>Short title</w:t>
      </w:r>
      <w:r w:rsidRPr="00194340">
        <w:rPr>
          <w:rFonts w:ascii="Arial" w:hAnsi="Arial" w:cs="Arial"/>
          <w:color w:val="000000" w:themeColor="text1"/>
        </w:rPr>
        <w:t xml:space="preserve">: </w:t>
      </w:r>
      <w:r w:rsidR="00EE68FE" w:rsidRPr="00194340">
        <w:rPr>
          <w:rFonts w:ascii="Arial" w:hAnsi="Arial" w:cs="Arial"/>
          <w:color w:val="000000" w:themeColor="text1"/>
        </w:rPr>
        <w:t>CSSC-00</w:t>
      </w:r>
      <w:r w:rsidR="00581AA5" w:rsidRPr="00194340">
        <w:rPr>
          <w:rFonts w:ascii="Arial" w:hAnsi="Arial" w:cs="Arial"/>
          <w:color w:val="000000" w:themeColor="text1"/>
        </w:rPr>
        <w:t>2</w:t>
      </w:r>
    </w:p>
    <w:p w:rsidR="00EE3546" w:rsidRPr="00194340" w:rsidRDefault="00EE3546" w:rsidP="00EE3546">
      <w:pPr>
        <w:autoSpaceDE w:val="0"/>
        <w:autoSpaceDN w:val="0"/>
        <w:adjustRightInd w:val="0"/>
        <w:rPr>
          <w:rFonts w:ascii="Arial" w:hAnsi="Arial" w:cs="Arial"/>
          <w:color w:val="000000" w:themeColor="text1"/>
        </w:rPr>
      </w:pPr>
    </w:p>
    <w:p w:rsidR="00EE3546" w:rsidRPr="00194340" w:rsidRDefault="00EE3546" w:rsidP="00EE3546">
      <w:pPr>
        <w:autoSpaceDE w:val="0"/>
        <w:autoSpaceDN w:val="0"/>
        <w:adjustRightInd w:val="0"/>
        <w:rPr>
          <w:rFonts w:ascii="Arial" w:hAnsi="Arial" w:cs="Arial"/>
          <w:color w:val="000000" w:themeColor="text1"/>
        </w:rPr>
      </w:pPr>
      <w:r w:rsidRPr="00194340">
        <w:rPr>
          <w:rFonts w:ascii="Arial" w:hAnsi="Arial" w:cs="Arial"/>
          <w:b/>
          <w:bCs/>
          <w:color w:val="000000" w:themeColor="text1"/>
        </w:rPr>
        <w:t>Clinical Phase</w:t>
      </w:r>
      <w:r w:rsidRPr="00194340">
        <w:rPr>
          <w:rFonts w:ascii="Arial" w:hAnsi="Arial" w:cs="Arial"/>
          <w:color w:val="000000" w:themeColor="text1"/>
        </w:rPr>
        <w:t xml:space="preserve">: </w:t>
      </w:r>
      <w:r w:rsidR="007F4A35" w:rsidRPr="00194340">
        <w:rPr>
          <w:rFonts w:ascii="Arial" w:hAnsi="Arial" w:cs="Arial"/>
          <w:color w:val="000000" w:themeColor="text1"/>
        </w:rPr>
        <w:t>1</w:t>
      </w:r>
    </w:p>
    <w:p w:rsidR="00EF7CA1" w:rsidRPr="00194340" w:rsidRDefault="00EF7CA1" w:rsidP="00EE3546">
      <w:pPr>
        <w:autoSpaceDE w:val="0"/>
        <w:autoSpaceDN w:val="0"/>
        <w:adjustRightInd w:val="0"/>
        <w:rPr>
          <w:rFonts w:ascii="Arial" w:hAnsi="Arial" w:cs="Arial"/>
          <w:color w:val="000000" w:themeColor="text1"/>
        </w:rPr>
      </w:pPr>
    </w:p>
    <w:p w:rsidR="00EE3546" w:rsidRPr="00194340" w:rsidRDefault="00EE3546" w:rsidP="00EE3546">
      <w:pPr>
        <w:autoSpaceDE w:val="0"/>
        <w:autoSpaceDN w:val="0"/>
        <w:adjustRightInd w:val="0"/>
        <w:rPr>
          <w:rFonts w:ascii="Arial" w:hAnsi="Arial" w:cs="Arial"/>
          <w:color w:val="000000" w:themeColor="text1"/>
        </w:rPr>
      </w:pPr>
      <w:r w:rsidRPr="00194340">
        <w:rPr>
          <w:rFonts w:ascii="Arial" w:hAnsi="Arial" w:cs="Arial"/>
          <w:b/>
          <w:bCs/>
          <w:color w:val="000000" w:themeColor="text1"/>
        </w:rPr>
        <w:t>IND Sponsor</w:t>
      </w:r>
      <w:r w:rsidRPr="00194340">
        <w:rPr>
          <w:rFonts w:ascii="Arial" w:hAnsi="Arial" w:cs="Arial"/>
          <w:color w:val="000000" w:themeColor="text1"/>
        </w:rPr>
        <w:t xml:space="preserve">: </w:t>
      </w:r>
      <w:r w:rsidR="00581AA5" w:rsidRPr="00194340">
        <w:rPr>
          <w:rFonts w:ascii="Arial" w:hAnsi="Arial" w:cs="Arial"/>
          <w:color w:val="000000" w:themeColor="text1"/>
        </w:rPr>
        <w:t>Johns Hopkins via a national IND</w:t>
      </w:r>
    </w:p>
    <w:p w:rsidR="00EF7CA1" w:rsidRPr="00194340" w:rsidRDefault="00EF7CA1" w:rsidP="00EE3546">
      <w:pPr>
        <w:autoSpaceDE w:val="0"/>
        <w:autoSpaceDN w:val="0"/>
        <w:adjustRightInd w:val="0"/>
        <w:rPr>
          <w:rFonts w:ascii="Arial" w:hAnsi="Arial" w:cs="Arial"/>
          <w:color w:val="000000" w:themeColor="text1"/>
        </w:rPr>
      </w:pPr>
    </w:p>
    <w:p w:rsidR="00EE3546" w:rsidRPr="00194340" w:rsidRDefault="00EE3546" w:rsidP="00EE3546">
      <w:pPr>
        <w:autoSpaceDE w:val="0"/>
        <w:autoSpaceDN w:val="0"/>
        <w:adjustRightInd w:val="0"/>
        <w:rPr>
          <w:rFonts w:ascii="Arial" w:hAnsi="Arial" w:cs="Arial"/>
          <w:color w:val="000000" w:themeColor="text1"/>
        </w:rPr>
      </w:pPr>
      <w:proofErr w:type="gramStart"/>
      <w:r w:rsidRPr="00194340">
        <w:rPr>
          <w:rFonts w:ascii="Arial" w:hAnsi="Arial" w:cs="Arial"/>
          <w:b/>
          <w:bCs/>
          <w:color w:val="000000" w:themeColor="text1"/>
        </w:rPr>
        <w:t>Conducted by:</w:t>
      </w:r>
      <w:r w:rsidRPr="00194340">
        <w:rPr>
          <w:rFonts w:ascii="Arial" w:hAnsi="Arial" w:cs="Arial"/>
          <w:color w:val="000000" w:themeColor="text1"/>
        </w:rPr>
        <w:t xml:space="preserve"> </w:t>
      </w:r>
      <w:r w:rsidR="007F4A35" w:rsidRPr="00194340">
        <w:rPr>
          <w:rFonts w:ascii="Arial" w:hAnsi="Arial" w:cs="Arial"/>
          <w:color w:val="000000" w:themeColor="text1"/>
        </w:rPr>
        <w:t xml:space="preserve">Mayo Clinic in collaboration </w:t>
      </w:r>
      <w:r w:rsidR="002F1F83" w:rsidRPr="00194340">
        <w:rPr>
          <w:rFonts w:ascii="Arial" w:hAnsi="Arial" w:cs="Arial"/>
          <w:color w:val="000000" w:themeColor="text1"/>
        </w:rPr>
        <w:t xml:space="preserve">with </w:t>
      </w:r>
      <w:r w:rsidR="00EF7CA1" w:rsidRPr="00194340">
        <w:rPr>
          <w:rFonts w:ascii="Arial" w:hAnsi="Arial" w:cs="Arial"/>
          <w:color w:val="000000" w:themeColor="text1"/>
        </w:rPr>
        <w:t xml:space="preserve">Johns Hopkins </w:t>
      </w:r>
      <w:r w:rsidR="00C1553F" w:rsidRPr="00194340">
        <w:rPr>
          <w:rFonts w:ascii="Arial" w:hAnsi="Arial" w:cs="Arial"/>
          <w:color w:val="000000" w:themeColor="text1"/>
        </w:rPr>
        <w:t>University</w:t>
      </w:r>
      <w:r w:rsidR="00DB44FC" w:rsidRPr="00194340">
        <w:rPr>
          <w:rFonts w:ascii="Arial" w:hAnsi="Arial" w:cs="Arial"/>
          <w:color w:val="000000" w:themeColor="text1"/>
        </w:rPr>
        <w:t>, Washington University in St. Louis and other interested parties</w:t>
      </w:r>
      <w:r w:rsidR="00581AA5" w:rsidRPr="00194340">
        <w:rPr>
          <w:rFonts w:ascii="Arial" w:hAnsi="Arial" w:cs="Arial"/>
          <w:color w:val="000000" w:themeColor="text1"/>
        </w:rPr>
        <w:t>.</w:t>
      </w:r>
      <w:proofErr w:type="gramEnd"/>
    </w:p>
    <w:p w:rsidR="00EF7CA1" w:rsidRPr="00194340" w:rsidRDefault="00EF7CA1" w:rsidP="00EE3546">
      <w:pPr>
        <w:autoSpaceDE w:val="0"/>
        <w:autoSpaceDN w:val="0"/>
        <w:adjustRightInd w:val="0"/>
        <w:rPr>
          <w:rFonts w:ascii="Arial" w:hAnsi="Arial" w:cs="Arial"/>
          <w:color w:val="000000" w:themeColor="text1"/>
        </w:rPr>
      </w:pPr>
    </w:p>
    <w:p w:rsidR="00EE3546" w:rsidRPr="00194340" w:rsidRDefault="00EE3546" w:rsidP="00EE3546">
      <w:pPr>
        <w:autoSpaceDE w:val="0"/>
        <w:autoSpaceDN w:val="0"/>
        <w:adjustRightInd w:val="0"/>
        <w:rPr>
          <w:rFonts w:ascii="Arial" w:hAnsi="Arial" w:cs="Arial"/>
          <w:color w:val="000000" w:themeColor="text1"/>
        </w:rPr>
      </w:pPr>
      <w:r w:rsidRPr="00194340">
        <w:rPr>
          <w:rFonts w:ascii="Arial" w:hAnsi="Arial" w:cs="Arial"/>
          <w:b/>
          <w:bCs/>
          <w:color w:val="000000" w:themeColor="text1"/>
        </w:rPr>
        <w:t>Sample Size:</w:t>
      </w:r>
      <w:r w:rsidRPr="00194340">
        <w:rPr>
          <w:rFonts w:ascii="Arial" w:hAnsi="Arial" w:cs="Arial"/>
          <w:color w:val="000000" w:themeColor="text1"/>
        </w:rPr>
        <w:t xml:space="preserve"> </w:t>
      </w:r>
      <w:r w:rsidR="007F4A35" w:rsidRPr="00194340">
        <w:rPr>
          <w:rFonts w:ascii="Arial" w:hAnsi="Arial" w:cs="Arial"/>
          <w:color w:val="000000" w:themeColor="text1"/>
        </w:rPr>
        <w:t>20</w:t>
      </w:r>
    </w:p>
    <w:p w:rsidR="00EF7CA1" w:rsidRPr="00194340" w:rsidRDefault="00EF7CA1" w:rsidP="00EE3546">
      <w:pPr>
        <w:autoSpaceDE w:val="0"/>
        <w:autoSpaceDN w:val="0"/>
        <w:adjustRightInd w:val="0"/>
        <w:rPr>
          <w:rFonts w:ascii="Arial" w:hAnsi="Arial" w:cs="Arial"/>
          <w:color w:val="000000" w:themeColor="text1"/>
        </w:rPr>
      </w:pPr>
    </w:p>
    <w:p w:rsidR="00EF7CA1" w:rsidRPr="00194340" w:rsidRDefault="00EE3546" w:rsidP="00EE3546">
      <w:pPr>
        <w:autoSpaceDE w:val="0"/>
        <w:autoSpaceDN w:val="0"/>
        <w:adjustRightInd w:val="0"/>
        <w:rPr>
          <w:rFonts w:ascii="Arial" w:hAnsi="Arial" w:cs="Arial"/>
          <w:color w:val="000000" w:themeColor="text1"/>
        </w:rPr>
      </w:pPr>
      <w:r w:rsidRPr="00194340">
        <w:rPr>
          <w:rFonts w:ascii="Arial" w:hAnsi="Arial" w:cs="Arial"/>
          <w:b/>
          <w:color w:val="000000" w:themeColor="text1"/>
        </w:rPr>
        <w:t>Study Population:</w:t>
      </w:r>
      <w:r w:rsidRPr="00194340">
        <w:rPr>
          <w:rFonts w:ascii="Arial" w:hAnsi="Arial" w:cs="Arial"/>
          <w:color w:val="000000" w:themeColor="text1"/>
        </w:rPr>
        <w:t xml:space="preserve"> </w:t>
      </w:r>
      <w:r w:rsidR="007F4A35" w:rsidRPr="00194340">
        <w:rPr>
          <w:rFonts w:ascii="Arial" w:hAnsi="Arial" w:cs="Arial"/>
          <w:color w:val="000000" w:themeColor="text1"/>
        </w:rPr>
        <w:t xml:space="preserve">Hospitalized </w:t>
      </w:r>
      <w:r w:rsidR="00581AA5" w:rsidRPr="00194340">
        <w:rPr>
          <w:rFonts w:ascii="Arial" w:hAnsi="Arial" w:cs="Arial"/>
          <w:color w:val="000000" w:themeColor="text1"/>
        </w:rPr>
        <w:t xml:space="preserve">COVID-19 </w:t>
      </w:r>
      <w:r w:rsidR="007F4A35" w:rsidRPr="00194340">
        <w:rPr>
          <w:rFonts w:ascii="Arial" w:hAnsi="Arial" w:cs="Arial"/>
          <w:color w:val="000000" w:themeColor="text1"/>
        </w:rPr>
        <w:t xml:space="preserve">patients </w:t>
      </w:r>
      <w:r w:rsidRPr="00194340">
        <w:rPr>
          <w:rFonts w:ascii="Arial" w:hAnsi="Arial" w:cs="Arial"/>
          <w:color w:val="000000" w:themeColor="text1"/>
        </w:rPr>
        <w:t xml:space="preserve">aged </w:t>
      </w:r>
      <w:r w:rsidR="00EF7CA1" w:rsidRPr="00194340">
        <w:rPr>
          <w:rFonts w:ascii="Arial" w:hAnsi="Arial" w:cs="Arial"/>
          <w:color w:val="000000" w:themeColor="text1"/>
        </w:rPr>
        <w:t xml:space="preserve">18 years of age </w:t>
      </w:r>
      <w:r w:rsidR="00216DC4" w:rsidRPr="00194340">
        <w:rPr>
          <w:rFonts w:ascii="Arial" w:hAnsi="Arial" w:cs="Arial"/>
          <w:color w:val="000000" w:themeColor="text1"/>
        </w:rPr>
        <w:t>with respiratory symptoms within 3 to 7 days from the beginning of illness.</w:t>
      </w:r>
      <w:r w:rsidR="007F4A35" w:rsidRPr="00194340">
        <w:rPr>
          <w:rFonts w:ascii="Arial" w:hAnsi="Arial" w:cs="Arial"/>
          <w:color w:val="000000" w:themeColor="text1"/>
        </w:rPr>
        <w:t xml:space="preserve">  </w:t>
      </w:r>
    </w:p>
    <w:p w:rsidR="00EF7CA1" w:rsidRPr="00194340" w:rsidRDefault="00EF7CA1" w:rsidP="00EE3546">
      <w:pPr>
        <w:autoSpaceDE w:val="0"/>
        <w:autoSpaceDN w:val="0"/>
        <w:adjustRightInd w:val="0"/>
        <w:rPr>
          <w:rFonts w:ascii="Arial" w:hAnsi="Arial" w:cs="Arial"/>
          <w:color w:val="000000" w:themeColor="text1"/>
        </w:rPr>
      </w:pPr>
    </w:p>
    <w:p w:rsidR="00C72C4A" w:rsidRPr="00194340" w:rsidRDefault="00EE3546" w:rsidP="00EE3546">
      <w:pPr>
        <w:autoSpaceDE w:val="0"/>
        <w:autoSpaceDN w:val="0"/>
        <w:adjustRightInd w:val="0"/>
        <w:rPr>
          <w:rFonts w:ascii="Arial" w:hAnsi="Arial" w:cs="Arial"/>
          <w:color w:val="000000" w:themeColor="text1"/>
        </w:rPr>
      </w:pPr>
      <w:r w:rsidRPr="00194340">
        <w:rPr>
          <w:rFonts w:ascii="Arial" w:hAnsi="Arial" w:cs="Arial"/>
          <w:b/>
          <w:bCs/>
          <w:color w:val="000000" w:themeColor="text1"/>
        </w:rPr>
        <w:t>Study Duration:</w:t>
      </w:r>
      <w:r w:rsidR="00F8615D" w:rsidRPr="00194340">
        <w:rPr>
          <w:rFonts w:ascii="Arial" w:hAnsi="Arial" w:cs="Arial"/>
          <w:color w:val="000000" w:themeColor="text1"/>
        </w:rPr>
        <w:t xml:space="preserve"> April</w:t>
      </w:r>
      <w:r w:rsidR="00C72C4A" w:rsidRPr="00194340">
        <w:rPr>
          <w:rFonts w:ascii="Arial" w:hAnsi="Arial" w:cs="Arial"/>
          <w:color w:val="000000" w:themeColor="text1"/>
        </w:rPr>
        <w:t xml:space="preserve"> 1, 2020 to December 31, 202</w:t>
      </w:r>
      <w:r w:rsidR="00C91055" w:rsidRPr="00194340">
        <w:rPr>
          <w:rFonts w:ascii="Arial" w:hAnsi="Arial" w:cs="Arial"/>
          <w:color w:val="000000" w:themeColor="text1"/>
        </w:rPr>
        <w:t>2</w:t>
      </w:r>
    </w:p>
    <w:p w:rsidR="00EE3546" w:rsidRPr="00194340" w:rsidRDefault="00C72C4A" w:rsidP="00EE3546">
      <w:pPr>
        <w:autoSpaceDE w:val="0"/>
        <w:autoSpaceDN w:val="0"/>
        <w:adjustRightInd w:val="0"/>
        <w:rPr>
          <w:rFonts w:ascii="Arial" w:hAnsi="Arial" w:cs="Arial"/>
          <w:color w:val="000000" w:themeColor="text1"/>
        </w:rPr>
      </w:pPr>
      <w:r w:rsidRPr="00194340">
        <w:rPr>
          <w:rFonts w:ascii="Arial" w:hAnsi="Arial" w:cs="Arial"/>
          <w:color w:val="000000" w:themeColor="text1"/>
        </w:rPr>
        <w:t xml:space="preserve"> </w:t>
      </w:r>
    </w:p>
    <w:p w:rsidR="00424816" w:rsidRPr="00194340" w:rsidRDefault="00EE3546" w:rsidP="00EE3546">
      <w:pPr>
        <w:autoSpaceDE w:val="0"/>
        <w:autoSpaceDN w:val="0"/>
        <w:adjustRightInd w:val="0"/>
        <w:rPr>
          <w:rFonts w:ascii="Arial" w:eastAsiaTheme="minorHAnsi" w:hAnsi="Arial" w:cs="Arial"/>
          <w:color w:val="000000" w:themeColor="text1"/>
        </w:rPr>
      </w:pPr>
      <w:r w:rsidRPr="00194340">
        <w:rPr>
          <w:rFonts w:ascii="Arial" w:hAnsi="Arial" w:cs="Arial"/>
          <w:b/>
          <w:color w:val="000000" w:themeColor="text1"/>
        </w:rPr>
        <w:t>Study Design:</w:t>
      </w:r>
      <w:r w:rsidRPr="00194340">
        <w:rPr>
          <w:rFonts w:ascii="Arial" w:hAnsi="Arial" w:cs="Arial"/>
          <w:color w:val="000000" w:themeColor="text1"/>
        </w:rPr>
        <w:t xml:space="preserve"> This randomized</w:t>
      </w:r>
      <w:r w:rsidR="003337E5" w:rsidRPr="00194340">
        <w:rPr>
          <w:rFonts w:ascii="Arial" w:hAnsi="Arial" w:cs="Arial"/>
          <w:color w:val="000000" w:themeColor="text1"/>
        </w:rPr>
        <w:t xml:space="preserve"> placebo-controlled</w:t>
      </w:r>
      <w:r w:rsidR="00161E43" w:rsidRPr="00194340">
        <w:rPr>
          <w:rFonts w:ascii="Arial" w:hAnsi="Arial" w:cs="Arial"/>
          <w:color w:val="000000" w:themeColor="text1"/>
        </w:rPr>
        <w:t xml:space="preserve"> open label </w:t>
      </w:r>
      <w:r w:rsidRPr="00194340">
        <w:rPr>
          <w:rFonts w:ascii="Arial" w:hAnsi="Arial" w:cs="Arial"/>
          <w:color w:val="000000" w:themeColor="text1"/>
        </w:rPr>
        <w:t xml:space="preserve">phase </w:t>
      </w:r>
      <w:r w:rsidR="007F4A35" w:rsidRPr="00194340">
        <w:rPr>
          <w:rFonts w:ascii="Arial" w:hAnsi="Arial" w:cs="Arial"/>
          <w:color w:val="000000" w:themeColor="text1"/>
        </w:rPr>
        <w:t>1 trial</w:t>
      </w:r>
      <w:r w:rsidRPr="00194340">
        <w:rPr>
          <w:rFonts w:ascii="Arial" w:hAnsi="Arial" w:cs="Arial"/>
          <w:color w:val="000000" w:themeColor="text1"/>
        </w:rPr>
        <w:t xml:space="preserve"> will assess the</w:t>
      </w:r>
      <w:r w:rsidR="000B761B" w:rsidRPr="00194340">
        <w:rPr>
          <w:rFonts w:ascii="Arial" w:hAnsi="Arial" w:cs="Arial"/>
          <w:color w:val="000000" w:themeColor="text1"/>
        </w:rPr>
        <w:t xml:space="preserve"> </w:t>
      </w:r>
      <w:r w:rsidRPr="00194340">
        <w:rPr>
          <w:rFonts w:ascii="Arial" w:hAnsi="Arial" w:cs="Arial"/>
          <w:color w:val="000000" w:themeColor="text1"/>
        </w:rPr>
        <w:t xml:space="preserve">efficacy and safety of </w:t>
      </w:r>
      <w:r w:rsidR="00803551" w:rsidRPr="00194340">
        <w:rPr>
          <w:rFonts w:ascii="Arial" w:hAnsi="Arial" w:cs="Arial"/>
          <w:color w:val="000000" w:themeColor="text1"/>
        </w:rPr>
        <w:t>a</w:t>
      </w:r>
      <w:r w:rsidR="00161E43" w:rsidRPr="00194340">
        <w:rPr>
          <w:rFonts w:ascii="Arial" w:hAnsi="Arial" w:cs="Arial"/>
          <w:color w:val="000000" w:themeColor="text1"/>
        </w:rPr>
        <w:t xml:space="preserve">nti-SARS-CoV-2 </w:t>
      </w:r>
      <w:r w:rsidR="00EB4473" w:rsidRPr="00194340">
        <w:rPr>
          <w:rFonts w:ascii="Arial" w:hAnsi="Arial" w:cs="Arial"/>
          <w:color w:val="000000" w:themeColor="text1"/>
        </w:rPr>
        <w:t xml:space="preserve">convalescent </w:t>
      </w:r>
      <w:r w:rsidR="00DE4F43" w:rsidRPr="00194340">
        <w:rPr>
          <w:rFonts w:ascii="Arial" w:hAnsi="Arial" w:cs="Arial"/>
          <w:color w:val="000000" w:themeColor="text1"/>
        </w:rPr>
        <w:t>plasma</w:t>
      </w:r>
      <w:r w:rsidR="005441EF" w:rsidRPr="00194340">
        <w:rPr>
          <w:rFonts w:ascii="Arial" w:hAnsi="Arial" w:cs="Arial"/>
          <w:color w:val="000000" w:themeColor="text1"/>
        </w:rPr>
        <w:t xml:space="preserve"> </w:t>
      </w:r>
      <w:r w:rsidR="007F4A35" w:rsidRPr="00194340">
        <w:rPr>
          <w:rFonts w:ascii="Arial" w:hAnsi="Arial" w:cs="Arial"/>
          <w:color w:val="000000" w:themeColor="text1"/>
        </w:rPr>
        <w:t xml:space="preserve">in hospitalized patients with </w:t>
      </w:r>
      <w:r w:rsidR="00216DC4" w:rsidRPr="00194340">
        <w:rPr>
          <w:rFonts w:ascii="Arial" w:hAnsi="Arial" w:cs="Arial"/>
          <w:color w:val="000000" w:themeColor="text1"/>
        </w:rPr>
        <w:t>acute</w:t>
      </w:r>
      <w:r w:rsidR="007F4A35" w:rsidRPr="00194340">
        <w:rPr>
          <w:rFonts w:ascii="Arial" w:hAnsi="Arial" w:cs="Arial"/>
          <w:color w:val="000000" w:themeColor="text1"/>
        </w:rPr>
        <w:t xml:space="preserve"> respiratory symptoms </w:t>
      </w:r>
      <w:r w:rsidR="00DB44FC" w:rsidRPr="00194340">
        <w:rPr>
          <w:rFonts w:ascii="Arial" w:hAnsi="Arial" w:cs="Arial"/>
          <w:color w:val="000000" w:themeColor="text1"/>
        </w:rPr>
        <w:t>b</w:t>
      </w:r>
      <w:r w:rsidR="00216DC4" w:rsidRPr="00194340">
        <w:rPr>
          <w:rFonts w:ascii="Arial" w:hAnsi="Arial" w:cs="Arial"/>
          <w:color w:val="000000" w:themeColor="text1"/>
        </w:rPr>
        <w:t>etween 3 and 7 days</w:t>
      </w:r>
      <w:r w:rsidR="007F4A35" w:rsidRPr="00194340">
        <w:rPr>
          <w:rFonts w:ascii="Arial" w:hAnsi="Arial" w:cs="Arial"/>
          <w:color w:val="000000" w:themeColor="text1"/>
        </w:rPr>
        <w:t xml:space="preserve"> after the onset of symptoms </w:t>
      </w:r>
      <w:r w:rsidR="00216DC4" w:rsidRPr="00194340">
        <w:rPr>
          <w:rFonts w:ascii="Arial" w:hAnsi="Arial" w:cs="Arial"/>
          <w:color w:val="000000" w:themeColor="text1"/>
        </w:rPr>
        <w:t xml:space="preserve">with or without confirmed </w:t>
      </w:r>
      <w:r w:rsidR="00DB44FC" w:rsidRPr="00194340">
        <w:rPr>
          <w:rFonts w:ascii="Arial" w:hAnsi="Arial" w:cs="Arial"/>
          <w:color w:val="000000" w:themeColor="text1"/>
        </w:rPr>
        <w:t>interstitial</w:t>
      </w:r>
      <w:r w:rsidR="007F4A35" w:rsidRPr="00194340">
        <w:rPr>
          <w:rFonts w:ascii="Arial" w:hAnsi="Arial" w:cs="Arial"/>
          <w:color w:val="000000" w:themeColor="text1"/>
        </w:rPr>
        <w:t xml:space="preserve"> </w:t>
      </w:r>
      <w:r w:rsidR="00161E43" w:rsidRPr="00194340">
        <w:rPr>
          <w:rFonts w:ascii="Arial" w:hAnsi="Arial" w:cs="Arial"/>
          <w:color w:val="000000" w:themeColor="text1"/>
        </w:rPr>
        <w:t>COVID-19</w:t>
      </w:r>
      <w:r w:rsidR="00424816" w:rsidRPr="00194340">
        <w:rPr>
          <w:rFonts w:ascii="Arial" w:hAnsi="Arial" w:cs="Arial"/>
          <w:color w:val="000000" w:themeColor="text1"/>
        </w:rPr>
        <w:t xml:space="preserve"> </w:t>
      </w:r>
      <w:r w:rsidR="007F4A35" w:rsidRPr="00194340">
        <w:rPr>
          <w:rFonts w:ascii="Arial" w:hAnsi="Arial" w:cs="Arial"/>
          <w:color w:val="000000" w:themeColor="text1"/>
        </w:rPr>
        <w:t>pneumonia</w:t>
      </w:r>
      <w:r w:rsidR="00216DC4" w:rsidRPr="00194340">
        <w:rPr>
          <w:rFonts w:ascii="Arial" w:hAnsi="Arial" w:cs="Arial"/>
          <w:color w:val="000000" w:themeColor="text1"/>
        </w:rPr>
        <w:t xml:space="preserve"> by chest CT.</w:t>
      </w:r>
      <w:r w:rsidR="007F4A35" w:rsidRPr="00194340">
        <w:rPr>
          <w:rFonts w:ascii="Arial" w:hAnsi="Arial" w:cs="Arial"/>
          <w:color w:val="000000" w:themeColor="text1"/>
        </w:rPr>
        <w:t xml:space="preserve">  A </w:t>
      </w:r>
      <w:r w:rsidR="00424816" w:rsidRPr="00194340">
        <w:rPr>
          <w:rFonts w:ascii="Arial" w:hAnsi="Arial" w:cs="Arial"/>
          <w:color w:val="000000" w:themeColor="text1"/>
        </w:rPr>
        <w:t xml:space="preserve">total of </w:t>
      </w:r>
      <w:r w:rsidR="007F4A35" w:rsidRPr="00194340">
        <w:rPr>
          <w:rFonts w:ascii="Arial" w:hAnsi="Arial" w:cs="Arial"/>
          <w:color w:val="000000" w:themeColor="text1"/>
        </w:rPr>
        <w:t>20</w:t>
      </w:r>
      <w:r w:rsidR="00424816" w:rsidRPr="00194340">
        <w:rPr>
          <w:rFonts w:ascii="Arial" w:hAnsi="Arial" w:cs="Arial"/>
          <w:color w:val="000000" w:themeColor="text1"/>
        </w:rPr>
        <w:t xml:space="preserve"> eligible subjects will be randomized in a 1:1 ratio to receive either high titer anti-SARS-CoV-2 </w:t>
      </w:r>
      <w:r w:rsidR="00DE4F43" w:rsidRPr="00194340">
        <w:rPr>
          <w:rFonts w:ascii="Arial" w:hAnsi="Arial" w:cs="Arial"/>
          <w:color w:val="000000" w:themeColor="text1"/>
        </w:rPr>
        <w:t>plasma</w:t>
      </w:r>
      <w:r w:rsidR="008B7E04" w:rsidRPr="00194340">
        <w:rPr>
          <w:rFonts w:ascii="Arial" w:hAnsi="Arial" w:cs="Arial"/>
          <w:color w:val="000000" w:themeColor="text1"/>
        </w:rPr>
        <w:t xml:space="preserve"> or </w:t>
      </w:r>
      <w:r w:rsidR="00D032C1" w:rsidRPr="00194340">
        <w:rPr>
          <w:rFonts w:ascii="Arial" w:eastAsiaTheme="minorHAnsi" w:hAnsi="Arial" w:cs="Arial"/>
          <w:color w:val="000000" w:themeColor="text1"/>
        </w:rPr>
        <w:t xml:space="preserve">control (standard </w:t>
      </w:r>
      <w:r w:rsidR="005B11FD" w:rsidRPr="00194340">
        <w:rPr>
          <w:rFonts w:ascii="Arial" w:eastAsiaTheme="minorHAnsi" w:hAnsi="Arial" w:cs="Arial"/>
          <w:color w:val="000000" w:themeColor="text1"/>
        </w:rPr>
        <w:t xml:space="preserve">thawed </w:t>
      </w:r>
      <w:r w:rsidR="00D032C1" w:rsidRPr="00194340">
        <w:rPr>
          <w:rFonts w:ascii="Arial" w:eastAsiaTheme="minorHAnsi" w:hAnsi="Arial" w:cs="Arial"/>
          <w:color w:val="000000" w:themeColor="text1"/>
        </w:rPr>
        <w:t>plasma)</w:t>
      </w:r>
    </w:p>
    <w:p w:rsidR="00424816" w:rsidRPr="00194340" w:rsidRDefault="00424816" w:rsidP="00EE3546">
      <w:pPr>
        <w:autoSpaceDE w:val="0"/>
        <w:autoSpaceDN w:val="0"/>
        <w:adjustRightInd w:val="0"/>
        <w:rPr>
          <w:rFonts w:ascii="Arial" w:hAnsi="Arial" w:cs="Arial"/>
          <w:color w:val="000000" w:themeColor="text1"/>
        </w:rPr>
      </w:pPr>
    </w:p>
    <w:p w:rsidR="00E73BB7" w:rsidRPr="00194340" w:rsidRDefault="00104444" w:rsidP="003D7CDC">
      <w:pPr>
        <w:autoSpaceDE w:val="0"/>
        <w:autoSpaceDN w:val="0"/>
        <w:adjustRightInd w:val="0"/>
        <w:rPr>
          <w:rFonts w:ascii="Arial" w:hAnsi="Arial" w:cs="Arial"/>
          <w:color w:val="000000" w:themeColor="text1"/>
        </w:rPr>
      </w:pPr>
      <w:r w:rsidRPr="00194340">
        <w:rPr>
          <w:rFonts w:ascii="Arial" w:hAnsi="Arial" w:cs="Arial"/>
          <w:color w:val="000000" w:themeColor="text1"/>
        </w:rPr>
        <w:t>The following will be assessed in all subjects:</w:t>
      </w:r>
    </w:p>
    <w:p w:rsidR="00572F89" w:rsidRPr="00194340" w:rsidRDefault="00572F89" w:rsidP="003D7CDC">
      <w:pPr>
        <w:autoSpaceDE w:val="0"/>
        <w:autoSpaceDN w:val="0"/>
        <w:adjustRightInd w:val="0"/>
        <w:rPr>
          <w:rFonts w:ascii="Arial" w:hAnsi="Arial" w:cs="Arial"/>
          <w:color w:val="000000" w:themeColor="text1"/>
        </w:rPr>
      </w:pPr>
    </w:p>
    <w:p w:rsidR="00723245" w:rsidRPr="00194340" w:rsidRDefault="00846B0A" w:rsidP="000A06C9">
      <w:pPr>
        <w:pStyle w:val="ListParagraph"/>
        <w:numPr>
          <w:ilvl w:val="0"/>
          <w:numId w:val="1"/>
        </w:numPr>
        <w:autoSpaceDE w:val="0"/>
        <w:autoSpaceDN w:val="0"/>
        <w:adjustRightInd w:val="0"/>
        <w:rPr>
          <w:rFonts w:ascii="Arial" w:hAnsi="Arial" w:cs="Arial"/>
          <w:color w:val="000000" w:themeColor="text1"/>
        </w:rPr>
      </w:pPr>
      <w:r w:rsidRPr="00194340">
        <w:rPr>
          <w:rFonts w:ascii="Arial" w:hAnsi="Arial" w:cs="Arial"/>
          <w:color w:val="000000" w:themeColor="text1"/>
        </w:rPr>
        <w:t>Age</w:t>
      </w:r>
      <w:r w:rsidR="00803551" w:rsidRPr="00194340">
        <w:rPr>
          <w:rFonts w:ascii="Arial" w:hAnsi="Arial" w:cs="Arial"/>
          <w:color w:val="000000" w:themeColor="text1"/>
        </w:rPr>
        <w:t>,</w:t>
      </w:r>
      <w:r w:rsidRPr="00194340">
        <w:rPr>
          <w:rFonts w:ascii="Arial" w:hAnsi="Arial" w:cs="Arial"/>
          <w:color w:val="000000" w:themeColor="text1"/>
        </w:rPr>
        <w:t xml:space="preserve"> sex, comorbidities, date of symptoms, source of infection, type of admission, APACHE score, SOFA score, </w:t>
      </w:r>
      <w:r w:rsidR="00723245" w:rsidRPr="00194340">
        <w:rPr>
          <w:rFonts w:ascii="Arial" w:hAnsi="Arial" w:cs="Arial"/>
          <w:color w:val="000000" w:themeColor="text1"/>
        </w:rPr>
        <w:t xml:space="preserve">Clinical status, vital signs including temperature, </w:t>
      </w:r>
      <w:r w:rsidRPr="00194340">
        <w:rPr>
          <w:rFonts w:ascii="Arial" w:hAnsi="Arial" w:cs="Arial"/>
          <w:color w:val="000000" w:themeColor="text1"/>
        </w:rPr>
        <w:t xml:space="preserve">respiratory rate, </w:t>
      </w:r>
      <w:r w:rsidR="00803551" w:rsidRPr="00194340">
        <w:rPr>
          <w:rFonts w:ascii="Arial" w:hAnsi="Arial" w:cs="Arial"/>
          <w:color w:val="000000" w:themeColor="text1"/>
        </w:rPr>
        <w:t>o</w:t>
      </w:r>
      <w:r w:rsidRPr="00194340">
        <w:rPr>
          <w:rFonts w:ascii="Arial" w:hAnsi="Arial" w:cs="Arial"/>
          <w:color w:val="000000" w:themeColor="text1"/>
        </w:rPr>
        <w:t xml:space="preserve">xygen saturation, oxygen requirement, CBC with neutrophil counts, lymphocytes count, CRP, </w:t>
      </w:r>
      <w:r w:rsidR="00723245" w:rsidRPr="00194340">
        <w:rPr>
          <w:rFonts w:ascii="Arial" w:hAnsi="Arial" w:cs="Arial"/>
          <w:color w:val="000000" w:themeColor="text1"/>
        </w:rPr>
        <w:t xml:space="preserve">chest x-ray, </w:t>
      </w:r>
      <w:r w:rsidRPr="00194340">
        <w:rPr>
          <w:rFonts w:ascii="Arial" w:hAnsi="Arial" w:cs="Arial"/>
          <w:color w:val="000000" w:themeColor="text1"/>
        </w:rPr>
        <w:t xml:space="preserve">chest CT, </w:t>
      </w:r>
      <w:r w:rsidR="00723245" w:rsidRPr="00194340">
        <w:rPr>
          <w:rFonts w:ascii="Arial" w:hAnsi="Arial" w:cs="Arial"/>
          <w:color w:val="000000" w:themeColor="text1"/>
        </w:rPr>
        <w:t xml:space="preserve">location in hospital, </w:t>
      </w:r>
    </w:p>
    <w:p w:rsidR="00687F02" w:rsidRPr="00194340" w:rsidRDefault="00687F02" w:rsidP="000A06C9">
      <w:pPr>
        <w:pStyle w:val="ListParagraph"/>
        <w:numPr>
          <w:ilvl w:val="0"/>
          <w:numId w:val="1"/>
        </w:numPr>
        <w:autoSpaceDE w:val="0"/>
        <w:autoSpaceDN w:val="0"/>
        <w:adjustRightInd w:val="0"/>
        <w:rPr>
          <w:rFonts w:ascii="Arial" w:hAnsi="Arial" w:cs="Arial"/>
          <w:color w:val="000000" w:themeColor="text1"/>
        </w:rPr>
      </w:pPr>
      <w:r w:rsidRPr="00194340">
        <w:rPr>
          <w:rFonts w:ascii="Arial" w:hAnsi="Arial" w:cs="Arial"/>
          <w:color w:val="000000" w:themeColor="text1"/>
        </w:rPr>
        <w:t>Safety and efficacy: Day 0 (baseline), 1, 2, 3, 7, 14, and 28</w:t>
      </w:r>
      <w:r w:rsidR="000A06C9" w:rsidRPr="00194340">
        <w:rPr>
          <w:rFonts w:ascii="Arial" w:hAnsi="Arial" w:cs="Arial"/>
          <w:color w:val="000000" w:themeColor="text1"/>
        </w:rPr>
        <w:t xml:space="preserve"> and </w:t>
      </w:r>
      <w:r w:rsidR="0071241B" w:rsidRPr="00194340">
        <w:rPr>
          <w:rFonts w:ascii="Arial" w:hAnsi="Arial" w:cs="Arial"/>
          <w:color w:val="000000" w:themeColor="text1"/>
        </w:rPr>
        <w:t xml:space="preserve">once monthly </w:t>
      </w:r>
      <w:r w:rsidR="000A06C9" w:rsidRPr="00194340">
        <w:rPr>
          <w:rFonts w:ascii="Arial" w:hAnsi="Arial" w:cs="Arial"/>
          <w:color w:val="000000" w:themeColor="text1"/>
        </w:rPr>
        <w:t>at 2</w:t>
      </w:r>
      <w:r w:rsidR="0071241B" w:rsidRPr="00194340">
        <w:rPr>
          <w:rFonts w:ascii="Arial" w:hAnsi="Arial" w:cs="Arial"/>
          <w:color w:val="000000" w:themeColor="text1"/>
        </w:rPr>
        <w:t>-</w:t>
      </w:r>
      <w:r w:rsidR="00D225FA" w:rsidRPr="00194340">
        <w:rPr>
          <w:rFonts w:ascii="Arial" w:hAnsi="Arial" w:cs="Arial"/>
          <w:color w:val="000000" w:themeColor="text1"/>
        </w:rPr>
        <w:t>3</w:t>
      </w:r>
      <w:r w:rsidR="0071241B" w:rsidRPr="00194340">
        <w:rPr>
          <w:rFonts w:ascii="Arial" w:hAnsi="Arial" w:cs="Arial"/>
          <w:color w:val="000000" w:themeColor="text1"/>
        </w:rPr>
        <w:t xml:space="preserve"> m</w:t>
      </w:r>
      <w:r w:rsidR="000A06C9" w:rsidRPr="00194340">
        <w:rPr>
          <w:rFonts w:ascii="Arial" w:hAnsi="Arial" w:cs="Arial"/>
          <w:color w:val="000000" w:themeColor="text1"/>
        </w:rPr>
        <w:t>onths.</w:t>
      </w:r>
      <w:r w:rsidRPr="00194340">
        <w:rPr>
          <w:rFonts w:ascii="Arial" w:hAnsi="Arial" w:cs="Arial"/>
          <w:color w:val="000000" w:themeColor="text1"/>
        </w:rPr>
        <w:t xml:space="preserve"> </w:t>
      </w:r>
    </w:p>
    <w:p w:rsidR="00687F02" w:rsidRPr="00194340" w:rsidRDefault="00803551" w:rsidP="00782475">
      <w:pPr>
        <w:pStyle w:val="ListParagraph"/>
        <w:numPr>
          <w:ilvl w:val="0"/>
          <w:numId w:val="1"/>
        </w:numPr>
        <w:autoSpaceDE w:val="0"/>
        <w:autoSpaceDN w:val="0"/>
        <w:adjustRightInd w:val="0"/>
        <w:rPr>
          <w:rFonts w:ascii="Arial" w:hAnsi="Arial" w:cs="Arial"/>
          <w:color w:val="000000" w:themeColor="text1"/>
        </w:rPr>
      </w:pPr>
      <w:r w:rsidRPr="00194340">
        <w:rPr>
          <w:rFonts w:ascii="Arial" w:hAnsi="Arial" w:cs="Arial"/>
          <w:color w:val="000000" w:themeColor="text1"/>
        </w:rPr>
        <w:t xml:space="preserve">Serum or plasma </w:t>
      </w:r>
      <w:r w:rsidR="00687F02" w:rsidRPr="00194340">
        <w:rPr>
          <w:rFonts w:ascii="Arial" w:hAnsi="Arial" w:cs="Arial"/>
          <w:color w:val="000000" w:themeColor="text1"/>
        </w:rPr>
        <w:t>antibody titer</w:t>
      </w:r>
      <w:r w:rsidR="004D31E1" w:rsidRPr="00194340">
        <w:rPr>
          <w:rStyle w:val="FootnoteReference"/>
          <w:rFonts w:ascii="Arial" w:hAnsi="Arial" w:cs="Arial"/>
          <w:color w:val="000000" w:themeColor="text1"/>
        </w:rPr>
        <w:footnoteReference w:id="1"/>
      </w:r>
      <w:r w:rsidR="00EB4473" w:rsidRPr="00194340">
        <w:rPr>
          <w:rFonts w:ascii="Arial" w:hAnsi="Arial" w:cs="Arial"/>
          <w:color w:val="000000" w:themeColor="text1"/>
        </w:rPr>
        <w:t xml:space="preserve"> to SARS-CoV-2</w:t>
      </w:r>
      <w:r w:rsidR="00687F02" w:rsidRPr="00194340">
        <w:rPr>
          <w:rFonts w:ascii="Arial" w:hAnsi="Arial" w:cs="Arial"/>
          <w:color w:val="000000" w:themeColor="text1"/>
        </w:rPr>
        <w:t>: Day 0, 1, 3, 7</w:t>
      </w:r>
      <w:r w:rsidR="00734CAE" w:rsidRPr="00194340">
        <w:rPr>
          <w:rFonts w:ascii="Arial" w:hAnsi="Arial" w:cs="Arial"/>
        </w:rPr>
        <w:t>, 14</w:t>
      </w:r>
      <w:r w:rsidRPr="00194340">
        <w:rPr>
          <w:rFonts w:ascii="Arial" w:hAnsi="Arial" w:cs="Arial"/>
        </w:rPr>
        <w:t xml:space="preserve"> (additional days 21 and 28 may be included</w:t>
      </w:r>
      <w:r w:rsidR="00851D7B" w:rsidRPr="00194340">
        <w:rPr>
          <w:rFonts w:ascii="Arial" w:hAnsi="Arial" w:cs="Arial"/>
        </w:rPr>
        <w:t>, as available</w:t>
      </w:r>
      <w:r w:rsidRPr="00194340">
        <w:rPr>
          <w:rFonts w:ascii="Arial" w:hAnsi="Arial" w:cs="Arial"/>
        </w:rPr>
        <w:t>)</w:t>
      </w:r>
    </w:p>
    <w:p w:rsidR="00C936FA" w:rsidRPr="00194340" w:rsidRDefault="00104444" w:rsidP="00A07E28">
      <w:pPr>
        <w:pStyle w:val="ListParagraph"/>
        <w:numPr>
          <w:ilvl w:val="0"/>
          <w:numId w:val="1"/>
        </w:numPr>
        <w:autoSpaceDE w:val="0"/>
        <w:autoSpaceDN w:val="0"/>
        <w:adjustRightInd w:val="0"/>
        <w:rPr>
          <w:rFonts w:ascii="Arial" w:hAnsi="Arial" w:cs="Arial"/>
          <w:color w:val="000000" w:themeColor="text1"/>
        </w:rPr>
      </w:pPr>
      <w:r w:rsidRPr="00194340">
        <w:rPr>
          <w:rFonts w:ascii="Arial" w:hAnsi="Arial" w:cs="Arial"/>
          <w:color w:val="000000" w:themeColor="text1"/>
        </w:rPr>
        <w:lastRenderedPageBreak/>
        <w:t>SARS-CoV-2 PCR from nasopharyngeal swabs</w:t>
      </w:r>
      <w:r w:rsidR="00687F02" w:rsidRPr="00194340">
        <w:rPr>
          <w:rFonts w:ascii="Arial" w:hAnsi="Arial" w:cs="Arial"/>
          <w:color w:val="000000" w:themeColor="text1"/>
        </w:rPr>
        <w:t xml:space="preserve">: Day 0, </w:t>
      </w:r>
      <w:r w:rsidR="00851D7B" w:rsidRPr="00194340">
        <w:rPr>
          <w:rFonts w:ascii="Arial" w:hAnsi="Arial" w:cs="Arial"/>
          <w:color w:val="000000" w:themeColor="text1"/>
        </w:rPr>
        <w:t xml:space="preserve">3, </w:t>
      </w:r>
      <w:r w:rsidR="00687F02" w:rsidRPr="00194340">
        <w:rPr>
          <w:rFonts w:ascii="Arial" w:hAnsi="Arial" w:cs="Arial"/>
          <w:color w:val="000000" w:themeColor="text1"/>
        </w:rPr>
        <w:t>7, 14 and at any time whe</w:t>
      </w:r>
      <w:r w:rsidR="00A07E28" w:rsidRPr="00194340">
        <w:rPr>
          <w:rFonts w:ascii="Arial" w:hAnsi="Arial" w:cs="Arial"/>
          <w:color w:val="000000" w:themeColor="text1"/>
        </w:rPr>
        <w:t>n</w:t>
      </w:r>
      <w:r w:rsidR="00687F02" w:rsidRPr="00194340">
        <w:rPr>
          <w:rFonts w:ascii="Arial" w:hAnsi="Arial" w:cs="Arial"/>
          <w:color w:val="000000" w:themeColor="text1"/>
        </w:rPr>
        <w:t xml:space="preserve"> there is clinical suspicion for COVID-19 </w:t>
      </w:r>
    </w:p>
    <w:p w:rsidR="00846B0A" w:rsidRPr="00194340" w:rsidRDefault="00846B0A" w:rsidP="00A07E28">
      <w:pPr>
        <w:pStyle w:val="ListParagraph"/>
        <w:numPr>
          <w:ilvl w:val="0"/>
          <w:numId w:val="1"/>
        </w:numPr>
        <w:autoSpaceDE w:val="0"/>
        <w:autoSpaceDN w:val="0"/>
        <w:adjustRightInd w:val="0"/>
        <w:rPr>
          <w:rFonts w:ascii="Arial" w:hAnsi="Arial" w:cs="Arial"/>
          <w:color w:val="000000" w:themeColor="text1"/>
        </w:rPr>
      </w:pPr>
      <w:r w:rsidRPr="00194340">
        <w:rPr>
          <w:rFonts w:ascii="Arial" w:hAnsi="Arial" w:cs="Arial"/>
          <w:color w:val="000000" w:themeColor="text1"/>
        </w:rPr>
        <w:t>Outcome measures: increased O2 requirement (PaO2/FiO2 ratio or Sp</w:t>
      </w:r>
      <w:r w:rsidR="00424052" w:rsidRPr="00194340">
        <w:rPr>
          <w:rFonts w:ascii="Arial" w:hAnsi="Arial" w:cs="Arial"/>
          <w:color w:val="000000" w:themeColor="text1"/>
        </w:rPr>
        <w:t>O2</w:t>
      </w:r>
      <w:r w:rsidRPr="00194340">
        <w:rPr>
          <w:rFonts w:ascii="Arial" w:hAnsi="Arial" w:cs="Arial"/>
          <w:color w:val="000000" w:themeColor="text1"/>
        </w:rPr>
        <w:t xml:space="preserve">/FIo2), supplemental oxygen strategy (nasal cannula, , high flow nasal cannula, noninvasive ventilation, intubation and invasive mechanical ventilation, rescue ventilation i.e. neuromuscular blocking agents, prone positioning, </w:t>
      </w:r>
      <w:r w:rsidR="00424052" w:rsidRPr="00194340">
        <w:rPr>
          <w:rFonts w:ascii="Arial" w:hAnsi="Arial" w:cs="Arial"/>
          <w:color w:val="000000" w:themeColor="text1"/>
        </w:rPr>
        <w:t>corticosteroids</w:t>
      </w:r>
      <w:r w:rsidRPr="00194340">
        <w:rPr>
          <w:rFonts w:ascii="Arial" w:hAnsi="Arial" w:cs="Arial"/>
          <w:color w:val="000000" w:themeColor="text1"/>
        </w:rPr>
        <w:t>, ECMO )</w:t>
      </w:r>
      <w:r w:rsidR="00424052" w:rsidRPr="00194340">
        <w:rPr>
          <w:rFonts w:ascii="Arial" w:hAnsi="Arial" w:cs="Arial"/>
          <w:color w:val="000000" w:themeColor="text1"/>
        </w:rPr>
        <w:t>, vasopressors, renal support, ICU LOS, ICU mortality, Hospital LOS, Hospital mortality, 28 day mortality</w:t>
      </w:r>
    </w:p>
    <w:p w:rsidR="000574D9" w:rsidRPr="00194340" w:rsidRDefault="000574D9" w:rsidP="000574D9">
      <w:pPr>
        <w:pStyle w:val="ListParagraph"/>
        <w:autoSpaceDE w:val="0"/>
        <w:autoSpaceDN w:val="0"/>
        <w:adjustRightInd w:val="0"/>
        <w:ind w:left="1440"/>
        <w:rPr>
          <w:rFonts w:ascii="Arial" w:hAnsi="Arial" w:cs="Arial"/>
          <w:color w:val="000000" w:themeColor="text1"/>
        </w:rPr>
      </w:pPr>
    </w:p>
    <w:p w:rsidR="000574D9" w:rsidRPr="00194340" w:rsidRDefault="00A07E28" w:rsidP="00A07E28">
      <w:pPr>
        <w:autoSpaceDE w:val="0"/>
        <w:autoSpaceDN w:val="0"/>
        <w:adjustRightInd w:val="0"/>
        <w:rPr>
          <w:rFonts w:ascii="Arial" w:hAnsi="Arial" w:cs="Arial"/>
          <w:b/>
          <w:bCs/>
          <w:color w:val="000000" w:themeColor="text1"/>
        </w:rPr>
      </w:pPr>
      <w:r w:rsidRPr="00194340">
        <w:rPr>
          <w:rFonts w:ascii="Arial" w:hAnsi="Arial" w:cs="Arial"/>
          <w:b/>
          <w:bCs/>
          <w:color w:val="000000" w:themeColor="text1"/>
        </w:rPr>
        <w:t xml:space="preserve">Study Agent: </w:t>
      </w:r>
    </w:p>
    <w:p w:rsidR="000574D9" w:rsidRPr="00194340" w:rsidRDefault="000574D9" w:rsidP="00A07E28">
      <w:pPr>
        <w:autoSpaceDE w:val="0"/>
        <w:autoSpaceDN w:val="0"/>
        <w:adjustRightInd w:val="0"/>
        <w:rPr>
          <w:rFonts w:ascii="Arial" w:hAnsi="Arial" w:cs="Arial"/>
          <w:b/>
          <w:bCs/>
          <w:color w:val="000000" w:themeColor="text1"/>
        </w:rPr>
      </w:pPr>
    </w:p>
    <w:p w:rsidR="00A07E28" w:rsidRPr="00194340" w:rsidRDefault="005B11FD" w:rsidP="007114FF">
      <w:pPr>
        <w:pStyle w:val="CommentText"/>
        <w:numPr>
          <w:ilvl w:val="0"/>
          <w:numId w:val="2"/>
        </w:numPr>
        <w:rPr>
          <w:rFonts w:ascii="Arial" w:hAnsi="Arial" w:cs="Arial"/>
          <w:sz w:val="24"/>
          <w:szCs w:val="24"/>
        </w:rPr>
      </w:pPr>
      <w:r w:rsidRPr="00194340">
        <w:rPr>
          <w:rFonts w:ascii="Arial" w:hAnsi="Arial" w:cs="Arial"/>
          <w:sz w:val="24"/>
          <w:szCs w:val="24"/>
        </w:rPr>
        <w:t>Pathogen reduced SARS-CoV-2 convalescent plasma</w:t>
      </w:r>
      <w:r w:rsidR="00A07E28" w:rsidRPr="00194340">
        <w:rPr>
          <w:rFonts w:ascii="Arial" w:hAnsi="Arial" w:cs="Arial"/>
          <w:color w:val="000000" w:themeColor="text1"/>
          <w:sz w:val="24"/>
          <w:szCs w:val="24"/>
        </w:rPr>
        <w:t xml:space="preserve"> </w:t>
      </w:r>
      <w:r w:rsidR="00CA3549" w:rsidRPr="00194340">
        <w:rPr>
          <w:rFonts w:ascii="Arial" w:hAnsi="Arial" w:cs="Arial"/>
          <w:color w:val="000000" w:themeColor="text1"/>
          <w:sz w:val="24"/>
          <w:szCs w:val="24"/>
        </w:rPr>
        <w:t>(1</w:t>
      </w:r>
      <w:r w:rsidR="001F0212" w:rsidRPr="00194340">
        <w:rPr>
          <w:rFonts w:ascii="Arial" w:hAnsi="Arial" w:cs="Arial"/>
          <w:color w:val="000000" w:themeColor="text1"/>
          <w:sz w:val="24"/>
          <w:szCs w:val="24"/>
        </w:rPr>
        <w:t>-2</w:t>
      </w:r>
      <w:r w:rsidR="00CA3549" w:rsidRPr="00194340">
        <w:rPr>
          <w:rFonts w:ascii="Arial" w:hAnsi="Arial" w:cs="Arial"/>
          <w:color w:val="000000" w:themeColor="text1"/>
          <w:sz w:val="24"/>
          <w:szCs w:val="24"/>
        </w:rPr>
        <w:t xml:space="preserve"> unit</w:t>
      </w:r>
      <w:r w:rsidR="001F0212" w:rsidRPr="00194340">
        <w:rPr>
          <w:rFonts w:ascii="Arial" w:hAnsi="Arial" w:cs="Arial"/>
          <w:color w:val="000000" w:themeColor="text1"/>
          <w:sz w:val="24"/>
          <w:szCs w:val="24"/>
        </w:rPr>
        <w:t>s</w:t>
      </w:r>
      <w:r w:rsidR="00CA3549" w:rsidRPr="00194340">
        <w:rPr>
          <w:rFonts w:ascii="Arial" w:hAnsi="Arial" w:cs="Arial"/>
          <w:color w:val="000000" w:themeColor="text1"/>
          <w:sz w:val="24"/>
          <w:szCs w:val="24"/>
        </w:rPr>
        <w:t>; ~</w:t>
      </w:r>
      <w:r w:rsidR="001F0212" w:rsidRPr="00194340">
        <w:rPr>
          <w:rFonts w:ascii="Arial" w:hAnsi="Arial" w:cs="Arial"/>
          <w:color w:val="000000" w:themeColor="text1"/>
          <w:sz w:val="24"/>
          <w:szCs w:val="24"/>
        </w:rPr>
        <w:t>30</w:t>
      </w:r>
      <w:r w:rsidR="0096098F" w:rsidRPr="00194340">
        <w:rPr>
          <w:rFonts w:ascii="Arial" w:hAnsi="Arial" w:cs="Arial"/>
          <w:color w:val="000000" w:themeColor="text1"/>
          <w:sz w:val="24"/>
          <w:szCs w:val="24"/>
        </w:rPr>
        <w:t>0</w:t>
      </w:r>
      <w:r w:rsidR="008E0436" w:rsidRPr="00194340">
        <w:rPr>
          <w:rFonts w:ascii="Arial" w:hAnsi="Arial" w:cs="Arial"/>
          <w:color w:val="000000" w:themeColor="text1"/>
          <w:sz w:val="24"/>
          <w:szCs w:val="24"/>
        </w:rPr>
        <w:t>-</w:t>
      </w:r>
      <w:r w:rsidR="001F0212" w:rsidRPr="00194340">
        <w:rPr>
          <w:rFonts w:ascii="Arial" w:hAnsi="Arial" w:cs="Arial"/>
          <w:color w:val="000000" w:themeColor="text1"/>
          <w:sz w:val="24"/>
          <w:szCs w:val="24"/>
        </w:rPr>
        <w:t>6</w:t>
      </w:r>
      <w:r w:rsidR="008E0436" w:rsidRPr="00194340">
        <w:rPr>
          <w:rFonts w:ascii="Arial" w:hAnsi="Arial" w:cs="Arial"/>
          <w:color w:val="000000" w:themeColor="text1"/>
          <w:sz w:val="24"/>
          <w:szCs w:val="24"/>
        </w:rPr>
        <w:t>00</w:t>
      </w:r>
      <w:r w:rsidR="0096098F" w:rsidRPr="00194340">
        <w:rPr>
          <w:rFonts w:ascii="Arial" w:hAnsi="Arial" w:cs="Arial"/>
          <w:color w:val="000000" w:themeColor="text1"/>
          <w:sz w:val="24"/>
          <w:szCs w:val="24"/>
        </w:rPr>
        <w:t xml:space="preserve"> mL at </w:t>
      </w:r>
      <w:r w:rsidR="00851D7B" w:rsidRPr="00194340">
        <w:rPr>
          <w:rFonts w:ascii="Arial" w:hAnsi="Arial" w:cs="Arial"/>
          <w:color w:val="000000" w:themeColor="text1"/>
          <w:sz w:val="24"/>
          <w:szCs w:val="24"/>
        </w:rPr>
        <w:t xml:space="preserve">neutralization antibody </w:t>
      </w:r>
      <w:r w:rsidR="0096098F" w:rsidRPr="00194340">
        <w:rPr>
          <w:rFonts w:ascii="Arial" w:hAnsi="Arial" w:cs="Arial"/>
          <w:color w:val="000000" w:themeColor="text1"/>
          <w:sz w:val="24"/>
          <w:szCs w:val="24"/>
        </w:rPr>
        <w:t>titer &gt;1:64</w:t>
      </w:r>
      <w:r w:rsidR="001F0212" w:rsidRPr="00194340">
        <w:rPr>
          <w:rFonts w:ascii="Arial" w:hAnsi="Arial" w:cs="Arial"/>
          <w:color w:val="000000" w:themeColor="text1"/>
          <w:sz w:val="24"/>
          <w:szCs w:val="24"/>
        </w:rPr>
        <w:t xml:space="preserve"> </w:t>
      </w:r>
      <w:r w:rsidR="001F0212" w:rsidRPr="00194340">
        <w:rPr>
          <w:rFonts w:ascii="Arial" w:hAnsi="Arial" w:cs="Arial"/>
          <w:i/>
          <w:color w:val="000000" w:themeColor="text1"/>
          <w:sz w:val="24"/>
          <w:szCs w:val="24"/>
        </w:rPr>
        <w:t>if possible &gt;1:160 this is a moving target as assays develop</w:t>
      </w:r>
      <w:r w:rsidR="00CA3549" w:rsidRPr="00194340">
        <w:rPr>
          <w:rFonts w:ascii="Arial" w:hAnsi="Arial" w:cs="Arial"/>
          <w:color w:val="000000" w:themeColor="text1"/>
          <w:sz w:val="24"/>
          <w:szCs w:val="24"/>
        </w:rPr>
        <w:t>)</w:t>
      </w:r>
    </w:p>
    <w:p w:rsidR="00C936FA" w:rsidRPr="00194340" w:rsidRDefault="00D032C1" w:rsidP="00C936FA">
      <w:pPr>
        <w:pStyle w:val="ListParagraph"/>
        <w:numPr>
          <w:ilvl w:val="0"/>
          <w:numId w:val="2"/>
        </w:numPr>
        <w:autoSpaceDE w:val="0"/>
        <w:autoSpaceDN w:val="0"/>
        <w:adjustRightInd w:val="0"/>
        <w:rPr>
          <w:rFonts w:ascii="Arial" w:hAnsi="Arial" w:cs="Arial"/>
          <w:color w:val="000000" w:themeColor="text1"/>
        </w:rPr>
      </w:pPr>
      <w:r w:rsidRPr="00194340">
        <w:rPr>
          <w:rFonts w:ascii="Arial" w:hAnsi="Arial" w:cs="Arial"/>
          <w:color w:val="000000" w:themeColor="text1"/>
        </w:rPr>
        <w:t>Standard plasma</w:t>
      </w:r>
      <w:r w:rsidR="005F1A7C" w:rsidRPr="00194340">
        <w:rPr>
          <w:rStyle w:val="FootnoteReference"/>
          <w:rFonts w:ascii="Arial" w:hAnsi="Arial" w:cs="Arial"/>
          <w:color w:val="000000" w:themeColor="text1"/>
        </w:rPr>
        <w:footnoteReference w:id="2"/>
      </w:r>
    </w:p>
    <w:p w:rsidR="00A53C16" w:rsidRPr="00194340" w:rsidRDefault="00A53C16" w:rsidP="00A53C16">
      <w:pPr>
        <w:autoSpaceDE w:val="0"/>
        <w:autoSpaceDN w:val="0"/>
        <w:adjustRightInd w:val="0"/>
        <w:rPr>
          <w:rFonts w:ascii="Arial" w:hAnsi="Arial" w:cs="Arial"/>
          <w:color w:val="000000" w:themeColor="text1"/>
        </w:rPr>
      </w:pPr>
    </w:p>
    <w:p w:rsidR="00F61599" w:rsidRPr="00194340" w:rsidRDefault="00A53C16" w:rsidP="00A53C16">
      <w:pPr>
        <w:autoSpaceDE w:val="0"/>
        <w:autoSpaceDN w:val="0"/>
        <w:adjustRightInd w:val="0"/>
        <w:rPr>
          <w:rFonts w:ascii="Arial" w:eastAsiaTheme="minorHAnsi" w:hAnsi="Arial" w:cs="Arial"/>
          <w:color w:val="000000" w:themeColor="text1"/>
        </w:rPr>
      </w:pPr>
      <w:r w:rsidRPr="00194340">
        <w:rPr>
          <w:rFonts w:ascii="Arial" w:eastAsiaTheme="minorHAnsi" w:hAnsi="Arial" w:cs="Arial"/>
          <w:b/>
          <w:bCs/>
          <w:color w:val="000000" w:themeColor="text1"/>
        </w:rPr>
        <w:t xml:space="preserve">Primary </w:t>
      </w:r>
      <w:r w:rsidR="00B728AA" w:rsidRPr="00194340">
        <w:rPr>
          <w:rFonts w:ascii="Arial" w:eastAsiaTheme="minorHAnsi" w:hAnsi="Arial" w:cs="Arial"/>
          <w:b/>
          <w:bCs/>
          <w:color w:val="000000" w:themeColor="text1"/>
        </w:rPr>
        <w:t xml:space="preserve">Efficacy </w:t>
      </w:r>
      <w:r w:rsidRPr="00194340">
        <w:rPr>
          <w:rFonts w:ascii="Arial" w:eastAsiaTheme="minorHAnsi" w:hAnsi="Arial" w:cs="Arial"/>
          <w:b/>
          <w:bCs/>
          <w:color w:val="000000" w:themeColor="text1"/>
        </w:rPr>
        <w:t>Objective:</w:t>
      </w:r>
      <w:r w:rsidRPr="00194340">
        <w:rPr>
          <w:rFonts w:ascii="Arial" w:eastAsiaTheme="minorHAnsi" w:hAnsi="Arial" w:cs="Arial"/>
          <w:color w:val="000000" w:themeColor="text1"/>
        </w:rPr>
        <w:t xml:space="preserve"> </w:t>
      </w:r>
      <w:r w:rsidR="00424052" w:rsidRPr="00194340">
        <w:rPr>
          <w:rFonts w:ascii="Arial" w:eastAsiaTheme="minorHAnsi" w:hAnsi="Arial" w:cs="Arial"/>
          <w:color w:val="000000" w:themeColor="text1"/>
        </w:rPr>
        <w:t>Reduction in progression of oxygenation and ventilation support</w:t>
      </w:r>
      <w:r w:rsidR="00723245" w:rsidRPr="00194340">
        <w:rPr>
          <w:rFonts w:ascii="Arial" w:eastAsiaTheme="minorHAnsi" w:hAnsi="Arial" w:cs="Arial"/>
          <w:color w:val="000000" w:themeColor="text1"/>
        </w:rPr>
        <w:t xml:space="preserve">  </w:t>
      </w:r>
    </w:p>
    <w:p w:rsidR="00A53C16" w:rsidRPr="00194340" w:rsidRDefault="00A53C16" w:rsidP="00A53C16">
      <w:pPr>
        <w:autoSpaceDE w:val="0"/>
        <w:autoSpaceDN w:val="0"/>
        <w:adjustRightInd w:val="0"/>
        <w:rPr>
          <w:rFonts w:ascii="Arial" w:eastAsiaTheme="minorHAnsi" w:hAnsi="Arial" w:cs="Arial"/>
          <w:color w:val="000000" w:themeColor="text1"/>
        </w:rPr>
      </w:pPr>
    </w:p>
    <w:p w:rsidR="00A53C16" w:rsidRPr="00194340" w:rsidRDefault="00A53C16" w:rsidP="00A53C16">
      <w:pPr>
        <w:autoSpaceDE w:val="0"/>
        <w:autoSpaceDN w:val="0"/>
        <w:adjustRightInd w:val="0"/>
        <w:rPr>
          <w:rFonts w:ascii="Arial" w:eastAsiaTheme="minorHAnsi" w:hAnsi="Arial" w:cs="Arial"/>
          <w:color w:val="000000" w:themeColor="text1"/>
        </w:rPr>
      </w:pPr>
      <w:r w:rsidRPr="00194340">
        <w:rPr>
          <w:rFonts w:ascii="Arial" w:eastAsiaTheme="minorHAnsi" w:hAnsi="Arial" w:cs="Arial"/>
          <w:b/>
          <w:bCs/>
          <w:color w:val="000000" w:themeColor="text1"/>
        </w:rPr>
        <w:t>Primary Endpoint:</w:t>
      </w:r>
      <w:r w:rsidRPr="00194340">
        <w:rPr>
          <w:rFonts w:ascii="Arial" w:eastAsiaTheme="minorHAnsi" w:hAnsi="Arial" w:cs="Arial"/>
          <w:color w:val="000000" w:themeColor="text1"/>
        </w:rPr>
        <w:t xml:space="preserve"> </w:t>
      </w:r>
      <w:r w:rsidR="00723245" w:rsidRPr="00194340">
        <w:rPr>
          <w:rFonts w:ascii="Arial" w:eastAsiaTheme="minorHAnsi" w:hAnsi="Arial" w:cs="Arial"/>
          <w:color w:val="000000" w:themeColor="text1"/>
        </w:rPr>
        <w:t xml:space="preserve">Avoidance of ICU admission. </w:t>
      </w:r>
    </w:p>
    <w:p w:rsidR="00424052" w:rsidRPr="00194340" w:rsidRDefault="00424052" w:rsidP="008E0436">
      <w:pPr>
        <w:autoSpaceDE w:val="0"/>
        <w:autoSpaceDN w:val="0"/>
        <w:adjustRightInd w:val="0"/>
        <w:ind w:left="360"/>
        <w:rPr>
          <w:rFonts w:ascii="Arial" w:eastAsiaTheme="minorHAnsi" w:hAnsi="Arial" w:cs="Arial"/>
          <w:color w:val="000000" w:themeColor="text1"/>
        </w:rPr>
      </w:pPr>
      <w:r w:rsidRPr="00194340">
        <w:rPr>
          <w:rFonts w:ascii="Arial" w:eastAsiaTheme="minorHAnsi" w:hAnsi="Arial" w:cs="Arial"/>
          <w:color w:val="000000" w:themeColor="text1"/>
        </w:rPr>
        <w:t xml:space="preserve">Secondary </w:t>
      </w:r>
      <w:r w:rsidR="008E0436" w:rsidRPr="00194340">
        <w:rPr>
          <w:rFonts w:ascii="Arial" w:eastAsiaTheme="minorHAnsi" w:hAnsi="Arial" w:cs="Arial"/>
          <w:color w:val="000000" w:themeColor="text1"/>
        </w:rPr>
        <w:t>endpoints</w:t>
      </w:r>
      <w:r w:rsidRPr="00194340">
        <w:rPr>
          <w:rFonts w:ascii="Arial" w:eastAsiaTheme="minorHAnsi" w:hAnsi="Arial" w:cs="Arial"/>
          <w:color w:val="000000" w:themeColor="text1"/>
        </w:rPr>
        <w:t>:</w:t>
      </w:r>
    </w:p>
    <w:p w:rsidR="00A53C16" w:rsidRPr="00194340" w:rsidRDefault="00424052" w:rsidP="009129F3">
      <w:pPr>
        <w:pStyle w:val="ListParagraph"/>
        <w:numPr>
          <w:ilvl w:val="0"/>
          <w:numId w:val="27"/>
        </w:numPr>
        <w:autoSpaceDE w:val="0"/>
        <w:autoSpaceDN w:val="0"/>
        <w:adjustRightInd w:val="0"/>
        <w:ind w:left="720"/>
        <w:rPr>
          <w:rFonts w:ascii="Arial" w:eastAsiaTheme="minorHAnsi" w:hAnsi="Arial" w:cs="Arial"/>
          <w:color w:val="000000" w:themeColor="text1"/>
        </w:rPr>
      </w:pPr>
      <w:r w:rsidRPr="00194340">
        <w:rPr>
          <w:rFonts w:ascii="Arial" w:eastAsiaTheme="minorHAnsi" w:hAnsi="Arial" w:cs="Arial"/>
          <w:color w:val="000000" w:themeColor="text1"/>
        </w:rPr>
        <w:t>Cardio-circulatory arrest (at any time)</w:t>
      </w:r>
    </w:p>
    <w:p w:rsidR="00380167" w:rsidRPr="00194340" w:rsidRDefault="00380167" w:rsidP="009129F3">
      <w:pPr>
        <w:pStyle w:val="ListParagraph"/>
        <w:numPr>
          <w:ilvl w:val="0"/>
          <w:numId w:val="27"/>
        </w:numPr>
        <w:autoSpaceDE w:val="0"/>
        <w:autoSpaceDN w:val="0"/>
        <w:adjustRightInd w:val="0"/>
        <w:ind w:left="720"/>
        <w:rPr>
          <w:rFonts w:ascii="Arial" w:eastAsiaTheme="minorHAnsi" w:hAnsi="Arial" w:cs="Arial"/>
          <w:color w:val="000000" w:themeColor="text1"/>
        </w:rPr>
      </w:pPr>
      <w:r w:rsidRPr="00194340">
        <w:rPr>
          <w:rFonts w:ascii="Arial" w:eastAsiaTheme="minorHAnsi" w:hAnsi="Arial" w:cs="Arial"/>
          <w:color w:val="000000" w:themeColor="text1"/>
        </w:rPr>
        <w:t>Transfer to ICU</w:t>
      </w:r>
    </w:p>
    <w:p w:rsidR="00A53C16" w:rsidRPr="00194340" w:rsidRDefault="00380167" w:rsidP="009129F3">
      <w:pPr>
        <w:pStyle w:val="ListParagraph"/>
        <w:numPr>
          <w:ilvl w:val="0"/>
          <w:numId w:val="27"/>
        </w:numPr>
        <w:autoSpaceDE w:val="0"/>
        <w:autoSpaceDN w:val="0"/>
        <w:adjustRightInd w:val="0"/>
        <w:ind w:left="720"/>
        <w:rPr>
          <w:rFonts w:ascii="Arial" w:eastAsiaTheme="minorHAnsi" w:hAnsi="Arial" w:cs="Arial"/>
          <w:color w:val="000000" w:themeColor="text1"/>
        </w:rPr>
      </w:pPr>
      <w:r w:rsidRPr="00194340">
        <w:rPr>
          <w:rFonts w:ascii="Arial" w:eastAsiaTheme="minorHAnsi" w:hAnsi="Arial" w:cs="Arial"/>
          <w:color w:val="000000" w:themeColor="text1"/>
        </w:rPr>
        <w:t xml:space="preserve">Type and duration of </w:t>
      </w:r>
      <w:r w:rsidRPr="00194340">
        <w:rPr>
          <w:rFonts w:ascii="Arial" w:eastAsiaTheme="minorHAnsi" w:hAnsi="Arial" w:cs="Arial"/>
        </w:rPr>
        <w:t xml:space="preserve">respiratory support </w:t>
      </w:r>
      <w:r w:rsidR="00424052" w:rsidRPr="00194340">
        <w:rPr>
          <w:rFonts w:ascii="Arial" w:eastAsiaTheme="minorHAnsi" w:hAnsi="Arial" w:cs="Arial"/>
        </w:rPr>
        <w:t>(and other ICU support)</w:t>
      </w:r>
      <w:r w:rsidR="00F61599" w:rsidRPr="00194340">
        <w:rPr>
          <w:rFonts w:ascii="Arial" w:eastAsiaTheme="minorHAnsi" w:hAnsi="Arial" w:cs="Arial"/>
        </w:rPr>
        <w:t>in ICU</w:t>
      </w:r>
      <w:r w:rsidR="00B50173" w:rsidRPr="00194340">
        <w:rPr>
          <w:rFonts w:ascii="Arial" w:eastAsiaTheme="minorHAnsi" w:hAnsi="Arial" w:cs="Arial"/>
        </w:rPr>
        <w:t xml:space="preserve"> </w:t>
      </w:r>
    </w:p>
    <w:p w:rsidR="00A53C16" w:rsidRPr="00194340" w:rsidRDefault="00424052" w:rsidP="009129F3">
      <w:pPr>
        <w:pStyle w:val="ListParagraph"/>
        <w:numPr>
          <w:ilvl w:val="0"/>
          <w:numId w:val="27"/>
        </w:numPr>
        <w:autoSpaceDE w:val="0"/>
        <w:autoSpaceDN w:val="0"/>
        <w:adjustRightInd w:val="0"/>
        <w:ind w:left="720"/>
        <w:rPr>
          <w:rFonts w:ascii="Arial" w:eastAsiaTheme="minorHAnsi" w:hAnsi="Arial" w:cs="Arial"/>
          <w:color w:val="000000" w:themeColor="text1"/>
        </w:rPr>
      </w:pPr>
      <w:r w:rsidRPr="00194340">
        <w:rPr>
          <w:rFonts w:ascii="Arial" w:eastAsiaTheme="minorHAnsi" w:hAnsi="Arial" w:cs="Arial"/>
          <w:color w:val="000000" w:themeColor="text1"/>
        </w:rPr>
        <w:t>ICU mortality and LOS</w:t>
      </w:r>
    </w:p>
    <w:p w:rsidR="00424052" w:rsidRPr="00194340" w:rsidRDefault="00424052" w:rsidP="009129F3">
      <w:pPr>
        <w:pStyle w:val="ListParagraph"/>
        <w:numPr>
          <w:ilvl w:val="0"/>
          <w:numId w:val="27"/>
        </w:numPr>
        <w:autoSpaceDE w:val="0"/>
        <w:autoSpaceDN w:val="0"/>
        <w:adjustRightInd w:val="0"/>
        <w:ind w:left="720"/>
        <w:rPr>
          <w:rFonts w:ascii="Arial" w:eastAsiaTheme="minorHAnsi" w:hAnsi="Arial" w:cs="Arial"/>
          <w:color w:val="000000" w:themeColor="text1"/>
        </w:rPr>
      </w:pPr>
      <w:r w:rsidRPr="00194340">
        <w:rPr>
          <w:rFonts w:ascii="Arial" w:eastAsiaTheme="minorHAnsi" w:hAnsi="Arial" w:cs="Arial"/>
          <w:color w:val="000000" w:themeColor="text1"/>
        </w:rPr>
        <w:t>Hospital mortality and LOS</w:t>
      </w:r>
    </w:p>
    <w:p w:rsidR="00424052" w:rsidRPr="00194340" w:rsidRDefault="00424052" w:rsidP="009129F3">
      <w:pPr>
        <w:pStyle w:val="ListParagraph"/>
        <w:numPr>
          <w:ilvl w:val="0"/>
          <w:numId w:val="27"/>
        </w:numPr>
        <w:autoSpaceDE w:val="0"/>
        <w:autoSpaceDN w:val="0"/>
        <w:adjustRightInd w:val="0"/>
        <w:ind w:left="720"/>
        <w:rPr>
          <w:rFonts w:ascii="Arial" w:eastAsiaTheme="minorHAnsi" w:hAnsi="Arial" w:cs="Arial"/>
          <w:color w:val="000000" w:themeColor="text1"/>
        </w:rPr>
      </w:pPr>
      <w:r w:rsidRPr="00194340">
        <w:rPr>
          <w:rFonts w:ascii="Arial" w:eastAsiaTheme="minorHAnsi" w:hAnsi="Arial" w:cs="Arial"/>
          <w:color w:val="000000" w:themeColor="text1"/>
        </w:rPr>
        <w:t>Ventilator-free days</w:t>
      </w:r>
    </w:p>
    <w:p w:rsidR="00424052" w:rsidRPr="00194340" w:rsidRDefault="00424052" w:rsidP="009129F3">
      <w:pPr>
        <w:pStyle w:val="ListParagraph"/>
        <w:numPr>
          <w:ilvl w:val="0"/>
          <w:numId w:val="27"/>
        </w:numPr>
        <w:autoSpaceDE w:val="0"/>
        <w:autoSpaceDN w:val="0"/>
        <w:adjustRightInd w:val="0"/>
        <w:ind w:left="720"/>
        <w:rPr>
          <w:rFonts w:ascii="Arial" w:eastAsiaTheme="minorHAnsi" w:hAnsi="Arial" w:cs="Arial"/>
          <w:color w:val="000000" w:themeColor="text1"/>
        </w:rPr>
      </w:pPr>
      <w:r w:rsidRPr="00194340">
        <w:rPr>
          <w:rFonts w:ascii="Arial" w:eastAsiaTheme="minorHAnsi" w:hAnsi="Arial" w:cs="Arial"/>
          <w:color w:val="000000" w:themeColor="text1"/>
        </w:rPr>
        <w:t>28 day mortality</w:t>
      </w:r>
    </w:p>
    <w:p w:rsidR="00B728AA" w:rsidRPr="00194340" w:rsidRDefault="00B728AA" w:rsidP="00A53C16">
      <w:pPr>
        <w:autoSpaceDE w:val="0"/>
        <w:autoSpaceDN w:val="0"/>
        <w:adjustRightInd w:val="0"/>
        <w:rPr>
          <w:rFonts w:ascii="Arial" w:eastAsiaTheme="minorHAnsi" w:hAnsi="Arial" w:cs="Arial"/>
          <w:color w:val="000000" w:themeColor="text1"/>
        </w:rPr>
      </w:pPr>
    </w:p>
    <w:p w:rsidR="00B728AA" w:rsidRPr="00194340" w:rsidRDefault="00B728AA" w:rsidP="00A53C16">
      <w:pPr>
        <w:autoSpaceDE w:val="0"/>
        <w:autoSpaceDN w:val="0"/>
        <w:adjustRightInd w:val="0"/>
        <w:rPr>
          <w:rFonts w:ascii="Arial" w:eastAsiaTheme="minorHAnsi" w:hAnsi="Arial" w:cs="Arial"/>
          <w:color w:val="000000" w:themeColor="text1"/>
        </w:rPr>
      </w:pPr>
      <w:r w:rsidRPr="00194340">
        <w:rPr>
          <w:rFonts w:ascii="Arial" w:eastAsiaTheme="minorHAnsi" w:hAnsi="Arial" w:cs="Arial"/>
          <w:b/>
          <w:bCs/>
          <w:color w:val="000000" w:themeColor="text1"/>
        </w:rPr>
        <w:t>Primary Safety Objective:</w:t>
      </w:r>
      <w:r w:rsidRPr="00194340">
        <w:rPr>
          <w:rFonts w:ascii="Arial" w:eastAsiaTheme="minorHAnsi" w:hAnsi="Arial" w:cs="Arial"/>
          <w:color w:val="000000" w:themeColor="text1"/>
        </w:rPr>
        <w:t xml:space="preserve"> Evaluate the safety of treatment with high-titer </w:t>
      </w:r>
      <w:r w:rsidR="00851D7B" w:rsidRPr="00194340">
        <w:rPr>
          <w:rFonts w:ascii="Arial" w:hAnsi="Arial" w:cs="Arial"/>
          <w:color w:val="000000" w:themeColor="text1"/>
        </w:rPr>
        <w:t>anti</w:t>
      </w:r>
      <w:r w:rsidRPr="00194340">
        <w:rPr>
          <w:rFonts w:ascii="Arial" w:hAnsi="Arial" w:cs="Arial"/>
          <w:color w:val="000000" w:themeColor="text1"/>
        </w:rPr>
        <w:t xml:space="preserve">-SARS-CoV-2 </w:t>
      </w:r>
      <w:r w:rsidR="00857E38" w:rsidRPr="00194340">
        <w:rPr>
          <w:rFonts w:ascii="Arial" w:hAnsi="Arial" w:cs="Arial"/>
          <w:color w:val="000000" w:themeColor="text1"/>
        </w:rPr>
        <w:t xml:space="preserve">plasma </w:t>
      </w:r>
      <w:r w:rsidR="00D032C1" w:rsidRPr="00194340">
        <w:rPr>
          <w:rFonts w:ascii="Arial" w:eastAsiaTheme="minorHAnsi" w:hAnsi="Arial" w:cs="Arial"/>
          <w:color w:val="000000" w:themeColor="text1"/>
        </w:rPr>
        <w:t xml:space="preserve">versus control (standard plasma) </w:t>
      </w:r>
      <w:r w:rsidRPr="00194340">
        <w:rPr>
          <w:rFonts w:ascii="Arial" w:eastAsiaTheme="minorHAnsi" w:hAnsi="Arial" w:cs="Arial"/>
          <w:color w:val="000000" w:themeColor="text1"/>
        </w:rPr>
        <w:t xml:space="preserve">in </w:t>
      </w:r>
      <w:r w:rsidR="00380167" w:rsidRPr="00194340">
        <w:rPr>
          <w:rFonts w:ascii="Arial" w:eastAsiaTheme="minorHAnsi" w:hAnsi="Arial" w:cs="Arial"/>
          <w:color w:val="000000" w:themeColor="text1"/>
        </w:rPr>
        <w:t xml:space="preserve">hospitalized patients with </w:t>
      </w:r>
      <w:r w:rsidRPr="00194340">
        <w:rPr>
          <w:rFonts w:ascii="Arial" w:eastAsiaTheme="minorHAnsi" w:hAnsi="Arial" w:cs="Arial"/>
          <w:color w:val="000000" w:themeColor="text1"/>
        </w:rPr>
        <w:t>COVID-19</w:t>
      </w:r>
      <w:r w:rsidR="00380167" w:rsidRPr="00194340">
        <w:rPr>
          <w:rFonts w:ascii="Arial" w:eastAsiaTheme="minorHAnsi" w:hAnsi="Arial" w:cs="Arial"/>
          <w:color w:val="000000" w:themeColor="text1"/>
        </w:rPr>
        <w:t xml:space="preserve"> </w:t>
      </w:r>
      <w:r w:rsidR="00424052" w:rsidRPr="00194340">
        <w:rPr>
          <w:rFonts w:ascii="Arial" w:eastAsiaTheme="minorHAnsi" w:hAnsi="Arial" w:cs="Arial"/>
          <w:color w:val="000000" w:themeColor="text1"/>
        </w:rPr>
        <w:t>respiratory symptoms</w:t>
      </w:r>
      <w:r w:rsidR="00380167" w:rsidRPr="00194340">
        <w:rPr>
          <w:rFonts w:ascii="Arial" w:eastAsiaTheme="minorHAnsi" w:hAnsi="Arial" w:cs="Arial"/>
          <w:color w:val="000000" w:themeColor="text1"/>
        </w:rPr>
        <w:t>.</w:t>
      </w:r>
    </w:p>
    <w:p w:rsidR="00B728AA" w:rsidRPr="00194340" w:rsidRDefault="00B728AA" w:rsidP="00A53C16">
      <w:pPr>
        <w:autoSpaceDE w:val="0"/>
        <w:autoSpaceDN w:val="0"/>
        <w:adjustRightInd w:val="0"/>
        <w:rPr>
          <w:rFonts w:ascii="Arial" w:eastAsiaTheme="minorHAnsi" w:hAnsi="Arial" w:cs="Arial"/>
          <w:b/>
          <w:bCs/>
          <w:color w:val="000000" w:themeColor="text1"/>
        </w:rPr>
      </w:pPr>
    </w:p>
    <w:p w:rsidR="00B728AA" w:rsidRPr="00194340" w:rsidRDefault="00B728AA" w:rsidP="00A53C16">
      <w:pPr>
        <w:autoSpaceDE w:val="0"/>
        <w:autoSpaceDN w:val="0"/>
        <w:adjustRightInd w:val="0"/>
        <w:rPr>
          <w:rFonts w:ascii="Arial" w:eastAsiaTheme="minorHAnsi" w:hAnsi="Arial" w:cs="Arial"/>
          <w:b/>
          <w:bCs/>
          <w:color w:val="000000" w:themeColor="text1"/>
        </w:rPr>
      </w:pPr>
      <w:r w:rsidRPr="00194340">
        <w:rPr>
          <w:rFonts w:ascii="Arial" w:eastAsiaTheme="minorHAnsi" w:hAnsi="Arial" w:cs="Arial"/>
          <w:b/>
          <w:bCs/>
          <w:color w:val="000000" w:themeColor="text1"/>
        </w:rPr>
        <w:t>Primary Safety Endpoints:</w:t>
      </w:r>
    </w:p>
    <w:p w:rsidR="00B728AA" w:rsidRPr="00194340" w:rsidRDefault="00380167" w:rsidP="00B728AA">
      <w:pPr>
        <w:pStyle w:val="ListParagraph"/>
        <w:numPr>
          <w:ilvl w:val="0"/>
          <w:numId w:val="4"/>
        </w:numPr>
        <w:autoSpaceDE w:val="0"/>
        <w:autoSpaceDN w:val="0"/>
        <w:adjustRightInd w:val="0"/>
        <w:rPr>
          <w:rFonts w:ascii="Arial" w:eastAsiaTheme="minorHAnsi" w:hAnsi="Arial" w:cs="Arial"/>
          <w:color w:val="000000" w:themeColor="text1"/>
        </w:rPr>
      </w:pPr>
      <w:r w:rsidRPr="00194340">
        <w:rPr>
          <w:rFonts w:ascii="Arial" w:eastAsiaTheme="minorHAnsi" w:hAnsi="Arial" w:cs="Arial"/>
          <w:color w:val="000000" w:themeColor="text1"/>
        </w:rPr>
        <w:t xml:space="preserve">Rapid deterioration of respiratory or clinical status on transfusion of </w:t>
      </w:r>
      <w:r w:rsidRPr="00194340">
        <w:rPr>
          <w:rFonts w:ascii="Arial" w:hAnsi="Arial" w:cs="Arial"/>
        </w:rPr>
        <w:t>SARS-CoV-2 convalescent plasma</w:t>
      </w:r>
      <w:r w:rsidRPr="00194340">
        <w:rPr>
          <w:rFonts w:ascii="Arial" w:hAnsi="Arial" w:cs="Arial"/>
          <w:color w:val="000000" w:themeColor="text1"/>
        </w:rPr>
        <w:t xml:space="preserve"> </w:t>
      </w:r>
    </w:p>
    <w:p w:rsidR="00B728AA" w:rsidRPr="00194340" w:rsidRDefault="00B728AA" w:rsidP="00B728AA">
      <w:pPr>
        <w:pStyle w:val="ListParagraph"/>
        <w:numPr>
          <w:ilvl w:val="0"/>
          <w:numId w:val="4"/>
        </w:numPr>
        <w:autoSpaceDE w:val="0"/>
        <w:autoSpaceDN w:val="0"/>
        <w:adjustRightInd w:val="0"/>
        <w:rPr>
          <w:rFonts w:ascii="Arial" w:eastAsiaTheme="minorHAnsi" w:hAnsi="Arial" w:cs="Arial"/>
          <w:color w:val="000000" w:themeColor="text1"/>
        </w:rPr>
      </w:pPr>
      <w:r w:rsidRPr="00194340">
        <w:rPr>
          <w:rFonts w:ascii="Arial" w:eastAsiaTheme="minorHAnsi" w:hAnsi="Arial" w:cs="Arial"/>
          <w:color w:val="000000" w:themeColor="text1"/>
        </w:rPr>
        <w:t>Cumulative incidence of serious adverse events during the study period</w:t>
      </w:r>
      <w:r w:rsidR="00424052" w:rsidRPr="00194340">
        <w:rPr>
          <w:rFonts w:ascii="Arial" w:eastAsiaTheme="minorHAnsi" w:hAnsi="Arial" w:cs="Arial"/>
          <w:color w:val="000000" w:themeColor="text1"/>
        </w:rPr>
        <w:t>: transfusion reaction (fever, ras</w:t>
      </w:r>
      <w:r w:rsidR="00F47EBB" w:rsidRPr="00194340">
        <w:rPr>
          <w:rFonts w:ascii="Arial" w:eastAsiaTheme="minorHAnsi" w:hAnsi="Arial" w:cs="Arial"/>
          <w:color w:val="000000" w:themeColor="text1"/>
        </w:rPr>
        <w:t>h</w:t>
      </w:r>
      <w:r w:rsidR="00424052" w:rsidRPr="00194340">
        <w:rPr>
          <w:rFonts w:ascii="Arial" w:eastAsiaTheme="minorHAnsi" w:hAnsi="Arial" w:cs="Arial"/>
          <w:color w:val="000000" w:themeColor="text1"/>
        </w:rPr>
        <w:t>), transfusion related acute lung injury (TRALI), transfusion associated circulatory overload (TACO), transfusion related infection</w:t>
      </w:r>
    </w:p>
    <w:p w:rsidR="00A07E28" w:rsidRPr="00194340" w:rsidRDefault="00A07E28" w:rsidP="004544A8">
      <w:pPr>
        <w:autoSpaceDE w:val="0"/>
        <w:autoSpaceDN w:val="0"/>
        <w:adjustRightInd w:val="0"/>
        <w:rPr>
          <w:rFonts w:ascii="Arial" w:hAnsi="Arial" w:cs="Arial"/>
          <w:b/>
          <w:bCs/>
          <w:color w:val="000000" w:themeColor="text1"/>
        </w:rPr>
      </w:pPr>
    </w:p>
    <w:p w:rsidR="003337E5" w:rsidRPr="00194340" w:rsidRDefault="003337E5" w:rsidP="00925D37">
      <w:pPr>
        <w:autoSpaceDE w:val="0"/>
        <w:autoSpaceDN w:val="0"/>
        <w:adjustRightInd w:val="0"/>
        <w:rPr>
          <w:rFonts w:ascii="Arial" w:eastAsiaTheme="minorHAnsi" w:hAnsi="Arial" w:cs="Arial"/>
          <w:b/>
          <w:bCs/>
          <w:color w:val="000000" w:themeColor="text1"/>
        </w:rPr>
      </w:pPr>
    </w:p>
    <w:p w:rsidR="003337E5" w:rsidRDefault="003337E5" w:rsidP="00925D37">
      <w:pPr>
        <w:autoSpaceDE w:val="0"/>
        <w:autoSpaceDN w:val="0"/>
        <w:adjustRightInd w:val="0"/>
        <w:rPr>
          <w:rFonts w:ascii="Arial" w:eastAsiaTheme="minorHAnsi" w:hAnsi="Arial" w:cs="Arial"/>
          <w:b/>
          <w:bCs/>
          <w:color w:val="000000" w:themeColor="text1"/>
        </w:rPr>
      </w:pPr>
    </w:p>
    <w:p w:rsidR="008C7748" w:rsidRPr="00194340" w:rsidRDefault="008C7748" w:rsidP="00925D37">
      <w:pPr>
        <w:autoSpaceDE w:val="0"/>
        <w:autoSpaceDN w:val="0"/>
        <w:adjustRightInd w:val="0"/>
        <w:rPr>
          <w:rFonts w:ascii="Arial" w:eastAsiaTheme="minorHAnsi" w:hAnsi="Arial" w:cs="Arial"/>
          <w:b/>
          <w:bCs/>
          <w:color w:val="000000" w:themeColor="text1"/>
        </w:rPr>
      </w:pPr>
    </w:p>
    <w:p w:rsidR="003337E5" w:rsidRPr="00194340" w:rsidRDefault="003337E5" w:rsidP="00925D37">
      <w:pPr>
        <w:autoSpaceDE w:val="0"/>
        <w:autoSpaceDN w:val="0"/>
        <w:adjustRightInd w:val="0"/>
        <w:rPr>
          <w:rFonts w:ascii="Arial" w:eastAsiaTheme="minorHAnsi" w:hAnsi="Arial" w:cs="Arial"/>
          <w:b/>
          <w:bCs/>
          <w:color w:val="000000" w:themeColor="text1"/>
        </w:rPr>
      </w:pPr>
    </w:p>
    <w:p w:rsidR="00925D37" w:rsidRPr="00194340" w:rsidRDefault="00925D37" w:rsidP="00925D37">
      <w:pPr>
        <w:autoSpaceDE w:val="0"/>
        <w:autoSpaceDN w:val="0"/>
        <w:adjustRightInd w:val="0"/>
        <w:rPr>
          <w:rFonts w:ascii="Arial" w:eastAsiaTheme="minorHAnsi" w:hAnsi="Arial" w:cs="Arial"/>
          <w:b/>
          <w:bCs/>
          <w:color w:val="000000" w:themeColor="text1"/>
        </w:rPr>
      </w:pPr>
      <w:r w:rsidRPr="00194340">
        <w:rPr>
          <w:rFonts w:ascii="Arial" w:eastAsiaTheme="minorHAnsi" w:hAnsi="Arial" w:cs="Arial"/>
          <w:b/>
          <w:bCs/>
          <w:color w:val="000000" w:themeColor="text1"/>
        </w:rPr>
        <w:lastRenderedPageBreak/>
        <w:t>Secondary Objective</w:t>
      </w:r>
      <w:r w:rsidR="00600AC9" w:rsidRPr="00194340">
        <w:rPr>
          <w:rFonts w:ascii="Arial" w:eastAsiaTheme="minorHAnsi" w:hAnsi="Arial" w:cs="Arial"/>
          <w:b/>
          <w:bCs/>
          <w:color w:val="000000" w:themeColor="text1"/>
        </w:rPr>
        <w:t>s</w:t>
      </w:r>
      <w:r w:rsidRPr="00194340">
        <w:rPr>
          <w:rFonts w:ascii="Arial" w:eastAsiaTheme="minorHAnsi" w:hAnsi="Arial" w:cs="Arial"/>
          <w:b/>
          <w:bCs/>
          <w:color w:val="000000" w:themeColor="text1"/>
        </w:rPr>
        <w:t xml:space="preserve">:  </w:t>
      </w:r>
    </w:p>
    <w:p w:rsidR="00B728AA" w:rsidRPr="00194340" w:rsidRDefault="00925D37" w:rsidP="00925D37">
      <w:pPr>
        <w:pStyle w:val="ListParagraph"/>
        <w:numPr>
          <w:ilvl w:val="0"/>
          <w:numId w:val="3"/>
        </w:numPr>
        <w:autoSpaceDE w:val="0"/>
        <w:autoSpaceDN w:val="0"/>
        <w:adjustRightInd w:val="0"/>
        <w:rPr>
          <w:rFonts w:ascii="Arial" w:eastAsiaTheme="minorHAnsi" w:hAnsi="Arial" w:cs="Arial"/>
          <w:color w:val="000000" w:themeColor="text1"/>
        </w:rPr>
      </w:pPr>
      <w:r w:rsidRPr="00194340">
        <w:rPr>
          <w:rFonts w:ascii="Arial" w:eastAsiaTheme="minorHAnsi" w:hAnsi="Arial" w:cs="Arial"/>
          <w:color w:val="000000" w:themeColor="text1"/>
        </w:rPr>
        <w:t xml:space="preserve">Compare the </w:t>
      </w:r>
      <w:r w:rsidR="00B728AA" w:rsidRPr="00194340">
        <w:rPr>
          <w:rFonts w:ascii="Arial" w:eastAsiaTheme="minorHAnsi" w:hAnsi="Arial" w:cs="Arial"/>
          <w:color w:val="000000" w:themeColor="text1"/>
        </w:rPr>
        <w:t xml:space="preserve">anti-SARS-CoV-2 </w:t>
      </w:r>
      <w:r w:rsidR="00EB4473" w:rsidRPr="00194340">
        <w:rPr>
          <w:rFonts w:ascii="Arial" w:eastAsiaTheme="minorHAnsi" w:hAnsi="Arial" w:cs="Arial"/>
          <w:color w:val="000000" w:themeColor="text1"/>
        </w:rPr>
        <w:t xml:space="preserve">convalescent </w:t>
      </w:r>
      <w:r w:rsidR="00857E38" w:rsidRPr="00194340">
        <w:rPr>
          <w:rFonts w:ascii="Arial" w:eastAsiaTheme="minorHAnsi" w:hAnsi="Arial" w:cs="Arial"/>
          <w:color w:val="000000" w:themeColor="text1"/>
        </w:rPr>
        <w:t>plasma</w:t>
      </w:r>
      <w:r w:rsidR="00B728AA" w:rsidRPr="00194340">
        <w:rPr>
          <w:rFonts w:ascii="Arial" w:eastAsiaTheme="minorHAnsi" w:hAnsi="Arial" w:cs="Arial"/>
          <w:color w:val="000000" w:themeColor="text1"/>
        </w:rPr>
        <w:t xml:space="preserve"> </w:t>
      </w:r>
      <w:r w:rsidRPr="00194340">
        <w:rPr>
          <w:rFonts w:ascii="Arial" w:eastAsiaTheme="minorHAnsi" w:hAnsi="Arial" w:cs="Arial"/>
          <w:color w:val="000000" w:themeColor="text1"/>
        </w:rPr>
        <w:t xml:space="preserve">and </w:t>
      </w:r>
      <w:r w:rsidR="00D032C1" w:rsidRPr="00194340">
        <w:rPr>
          <w:rFonts w:ascii="Arial" w:eastAsiaTheme="minorHAnsi" w:hAnsi="Arial" w:cs="Arial"/>
          <w:color w:val="000000" w:themeColor="text1"/>
        </w:rPr>
        <w:t xml:space="preserve">control (standard plasma) </w:t>
      </w:r>
      <w:r w:rsidRPr="00194340">
        <w:rPr>
          <w:rFonts w:ascii="Arial" w:eastAsiaTheme="minorHAnsi" w:hAnsi="Arial" w:cs="Arial"/>
          <w:color w:val="000000" w:themeColor="text1"/>
        </w:rPr>
        <w:t xml:space="preserve">groups anti-SARS-CoV-2 titers at days </w:t>
      </w:r>
      <w:r w:rsidR="002B141C" w:rsidRPr="00194340">
        <w:rPr>
          <w:rFonts w:ascii="Arial" w:eastAsiaTheme="minorHAnsi" w:hAnsi="Arial" w:cs="Arial"/>
          <w:color w:val="000000" w:themeColor="text1"/>
        </w:rPr>
        <w:t xml:space="preserve">0, </w:t>
      </w:r>
      <w:r w:rsidRPr="00194340">
        <w:rPr>
          <w:rFonts w:ascii="Arial" w:eastAsiaTheme="minorHAnsi" w:hAnsi="Arial" w:cs="Arial"/>
          <w:color w:val="000000" w:themeColor="text1"/>
        </w:rPr>
        <w:t>1, 3, 7</w:t>
      </w:r>
      <w:r w:rsidR="0085210A" w:rsidRPr="00194340">
        <w:rPr>
          <w:rFonts w:ascii="Arial" w:eastAsiaTheme="minorHAnsi" w:hAnsi="Arial" w:cs="Arial"/>
          <w:color w:val="000000" w:themeColor="text1"/>
        </w:rPr>
        <w:t xml:space="preserve"> and 14</w:t>
      </w:r>
      <w:r w:rsidR="00851D7B" w:rsidRPr="00194340">
        <w:rPr>
          <w:rFonts w:ascii="Arial" w:eastAsiaTheme="minorHAnsi" w:hAnsi="Arial" w:cs="Arial"/>
          <w:color w:val="000000" w:themeColor="text1"/>
        </w:rPr>
        <w:t xml:space="preserve"> </w:t>
      </w:r>
      <w:r w:rsidR="00851D7B" w:rsidRPr="00194340">
        <w:rPr>
          <w:rFonts w:ascii="Arial" w:hAnsi="Arial" w:cs="Arial"/>
        </w:rPr>
        <w:t>(additional days 21 and 28 may be included, as available)</w:t>
      </w:r>
      <w:r w:rsidRPr="00194340">
        <w:rPr>
          <w:rFonts w:ascii="Arial" w:eastAsiaTheme="minorHAnsi" w:hAnsi="Arial" w:cs="Arial"/>
          <w:color w:val="000000" w:themeColor="text1"/>
        </w:rPr>
        <w:t>.</w:t>
      </w:r>
    </w:p>
    <w:p w:rsidR="00B728AA" w:rsidRPr="00194340" w:rsidRDefault="00925D37" w:rsidP="00925D37">
      <w:pPr>
        <w:pStyle w:val="ListParagraph"/>
        <w:numPr>
          <w:ilvl w:val="0"/>
          <w:numId w:val="3"/>
        </w:numPr>
        <w:autoSpaceDE w:val="0"/>
        <w:autoSpaceDN w:val="0"/>
        <w:adjustRightInd w:val="0"/>
        <w:rPr>
          <w:rFonts w:ascii="Arial" w:eastAsiaTheme="minorHAnsi" w:hAnsi="Arial" w:cs="Arial"/>
          <w:color w:val="000000" w:themeColor="text1"/>
        </w:rPr>
      </w:pPr>
      <w:r w:rsidRPr="00194340">
        <w:rPr>
          <w:rFonts w:ascii="Arial" w:eastAsiaTheme="minorHAnsi" w:hAnsi="Arial" w:cs="Arial"/>
          <w:color w:val="000000" w:themeColor="text1"/>
        </w:rPr>
        <w:t xml:space="preserve">Compare the </w:t>
      </w:r>
      <w:r w:rsidR="00B728AA" w:rsidRPr="00194340">
        <w:rPr>
          <w:rFonts w:ascii="Arial" w:eastAsiaTheme="minorHAnsi" w:hAnsi="Arial" w:cs="Arial"/>
          <w:color w:val="000000" w:themeColor="text1"/>
        </w:rPr>
        <w:t>rates</w:t>
      </w:r>
      <w:r w:rsidR="003362DC" w:rsidRPr="00194340">
        <w:rPr>
          <w:rFonts w:ascii="Arial" w:eastAsiaTheme="minorHAnsi" w:hAnsi="Arial" w:cs="Arial"/>
          <w:color w:val="000000" w:themeColor="text1"/>
        </w:rPr>
        <w:t>, levels</w:t>
      </w:r>
      <w:r w:rsidR="00B728AA" w:rsidRPr="00194340">
        <w:rPr>
          <w:rFonts w:ascii="Arial" w:eastAsiaTheme="minorHAnsi" w:hAnsi="Arial" w:cs="Arial"/>
          <w:color w:val="000000" w:themeColor="text1"/>
        </w:rPr>
        <w:t xml:space="preserve"> </w:t>
      </w:r>
      <w:r w:rsidR="007B4701" w:rsidRPr="00194340">
        <w:rPr>
          <w:rFonts w:ascii="Arial" w:eastAsiaTheme="minorHAnsi" w:hAnsi="Arial" w:cs="Arial"/>
          <w:color w:val="000000" w:themeColor="text1"/>
        </w:rPr>
        <w:t xml:space="preserve">and duration </w:t>
      </w:r>
      <w:r w:rsidR="00B728AA" w:rsidRPr="00194340">
        <w:rPr>
          <w:rFonts w:ascii="Arial" w:eastAsiaTheme="minorHAnsi" w:hAnsi="Arial" w:cs="Arial"/>
          <w:color w:val="000000" w:themeColor="text1"/>
        </w:rPr>
        <w:t xml:space="preserve">of SARS-CoV-2 </w:t>
      </w:r>
      <w:r w:rsidR="003362DC" w:rsidRPr="00194340">
        <w:rPr>
          <w:rFonts w:ascii="Arial" w:eastAsiaTheme="minorHAnsi" w:hAnsi="Arial" w:cs="Arial"/>
          <w:color w:val="000000" w:themeColor="text1"/>
        </w:rPr>
        <w:t xml:space="preserve">RNA in NP swabs using </w:t>
      </w:r>
      <w:r w:rsidR="00851D7B" w:rsidRPr="00194340">
        <w:rPr>
          <w:rFonts w:ascii="Arial" w:eastAsiaTheme="minorHAnsi" w:hAnsi="Arial" w:cs="Arial"/>
          <w:color w:val="000000" w:themeColor="text1"/>
        </w:rPr>
        <w:t>RT-</w:t>
      </w:r>
      <w:r w:rsidR="00B728AA" w:rsidRPr="00194340">
        <w:rPr>
          <w:rFonts w:ascii="Arial" w:eastAsiaTheme="minorHAnsi" w:hAnsi="Arial" w:cs="Arial"/>
          <w:color w:val="000000" w:themeColor="text1"/>
        </w:rPr>
        <w:t xml:space="preserve">PCR amongst the anti-SARS-CoV-2 </w:t>
      </w:r>
      <w:r w:rsidR="00EB4473" w:rsidRPr="00194340">
        <w:rPr>
          <w:rFonts w:ascii="Arial" w:eastAsiaTheme="minorHAnsi" w:hAnsi="Arial" w:cs="Arial"/>
          <w:color w:val="000000" w:themeColor="text1"/>
        </w:rPr>
        <w:t xml:space="preserve">convalescent </w:t>
      </w:r>
      <w:r w:rsidR="00857E38" w:rsidRPr="00194340">
        <w:rPr>
          <w:rFonts w:ascii="Arial" w:eastAsiaTheme="minorHAnsi" w:hAnsi="Arial" w:cs="Arial"/>
          <w:color w:val="000000" w:themeColor="text1"/>
        </w:rPr>
        <w:t>plasma</w:t>
      </w:r>
      <w:r w:rsidR="00B728AA" w:rsidRPr="00194340">
        <w:rPr>
          <w:rFonts w:ascii="Arial" w:eastAsiaTheme="minorHAnsi" w:hAnsi="Arial" w:cs="Arial"/>
          <w:color w:val="000000" w:themeColor="text1"/>
        </w:rPr>
        <w:t xml:space="preserve"> and </w:t>
      </w:r>
      <w:r w:rsidR="00D032C1" w:rsidRPr="00194340">
        <w:rPr>
          <w:rFonts w:ascii="Arial" w:eastAsiaTheme="minorHAnsi" w:hAnsi="Arial" w:cs="Arial"/>
          <w:color w:val="000000" w:themeColor="text1"/>
        </w:rPr>
        <w:t xml:space="preserve">control (standard plasma) </w:t>
      </w:r>
      <w:r w:rsidR="00B728AA" w:rsidRPr="00194340">
        <w:rPr>
          <w:rFonts w:ascii="Arial" w:eastAsiaTheme="minorHAnsi" w:hAnsi="Arial" w:cs="Arial"/>
          <w:color w:val="000000" w:themeColor="text1"/>
        </w:rPr>
        <w:t>groups at days 0,</w:t>
      </w:r>
      <w:r w:rsidR="00EB4473" w:rsidRPr="00194340">
        <w:rPr>
          <w:rFonts w:ascii="Arial" w:eastAsiaTheme="minorHAnsi" w:hAnsi="Arial" w:cs="Arial"/>
          <w:color w:val="000000" w:themeColor="text1"/>
        </w:rPr>
        <w:t xml:space="preserve"> </w:t>
      </w:r>
      <w:r w:rsidR="00851D7B" w:rsidRPr="00194340">
        <w:rPr>
          <w:rFonts w:ascii="Arial" w:eastAsiaTheme="minorHAnsi" w:hAnsi="Arial" w:cs="Arial"/>
          <w:color w:val="000000" w:themeColor="text1"/>
        </w:rPr>
        <w:t xml:space="preserve">3, </w:t>
      </w:r>
      <w:r w:rsidR="00B728AA" w:rsidRPr="00194340">
        <w:rPr>
          <w:rFonts w:ascii="Arial" w:eastAsiaTheme="minorHAnsi" w:hAnsi="Arial" w:cs="Arial"/>
          <w:color w:val="000000" w:themeColor="text1"/>
        </w:rPr>
        <w:t>7 and 14</w:t>
      </w:r>
      <w:r w:rsidR="00851D7B" w:rsidRPr="00194340">
        <w:rPr>
          <w:rFonts w:ascii="Arial" w:eastAsiaTheme="minorHAnsi" w:hAnsi="Arial" w:cs="Arial"/>
          <w:color w:val="000000" w:themeColor="text1"/>
        </w:rPr>
        <w:t>.</w:t>
      </w:r>
      <w:r w:rsidR="003362DC" w:rsidRPr="00194340">
        <w:rPr>
          <w:rFonts w:ascii="Arial" w:eastAsiaTheme="minorHAnsi" w:hAnsi="Arial" w:cs="Arial"/>
          <w:color w:val="000000" w:themeColor="text1"/>
        </w:rPr>
        <w:t xml:space="preserve"> Other specimen types may be tested as available (</w:t>
      </w:r>
      <w:proofErr w:type="spellStart"/>
      <w:proofErr w:type="gramStart"/>
      <w:r w:rsidR="003362DC" w:rsidRPr="00194340">
        <w:rPr>
          <w:rFonts w:ascii="Arial" w:eastAsiaTheme="minorHAnsi" w:hAnsi="Arial" w:cs="Arial"/>
          <w:i/>
          <w:color w:val="000000" w:themeColor="text1"/>
        </w:rPr>
        <w:t>eg</w:t>
      </w:r>
      <w:proofErr w:type="spellEnd"/>
      <w:r w:rsidR="003362DC" w:rsidRPr="00194340">
        <w:rPr>
          <w:rFonts w:ascii="Arial" w:eastAsiaTheme="minorHAnsi" w:hAnsi="Arial" w:cs="Arial"/>
          <w:i/>
          <w:color w:val="000000" w:themeColor="text1"/>
        </w:rPr>
        <w:t>.,</w:t>
      </w:r>
      <w:proofErr w:type="gramEnd"/>
      <w:r w:rsidR="003362DC" w:rsidRPr="00194340">
        <w:rPr>
          <w:rFonts w:ascii="Arial" w:eastAsiaTheme="minorHAnsi" w:hAnsi="Arial" w:cs="Arial"/>
          <w:i/>
          <w:color w:val="000000" w:themeColor="text1"/>
        </w:rPr>
        <w:t xml:space="preserve"> </w:t>
      </w:r>
      <w:r w:rsidR="003362DC" w:rsidRPr="00194340">
        <w:rPr>
          <w:rFonts w:ascii="Arial" w:eastAsiaTheme="minorHAnsi" w:hAnsi="Arial" w:cs="Arial"/>
          <w:color w:val="000000" w:themeColor="text1"/>
        </w:rPr>
        <w:t>BAL fluid, tracheal secretions, sputum, etc.) or when RT-PCR assays are validated for additional sources (</w:t>
      </w:r>
      <w:r w:rsidR="003362DC" w:rsidRPr="00194340">
        <w:rPr>
          <w:rFonts w:ascii="Arial" w:eastAsiaTheme="minorHAnsi" w:hAnsi="Arial" w:cs="Arial"/>
          <w:i/>
          <w:color w:val="000000" w:themeColor="text1"/>
        </w:rPr>
        <w:t xml:space="preserve">i.e., </w:t>
      </w:r>
      <w:r w:rsidR="003362DC" w:rsidRPr="00194340">
        <w:rPr>
          <w:rFonts w:ascii="Arial" w:eastAsiaTheme="minorHAnsi" w:hAnsi="Arial" w:cs="Arial"/>
          <w:color w:val="000000" w:themeColor="text1"/>
        </w:rPr>
        <w:t>stool, blood).</w:t>
      </w:r>
    </w:p>
    <w:p w:rsidR="00502FC3" w:rsidRPr="00194340" w:rsidRDefault="00502FC3" w:rsidP="00502FC3">
      <w:pPr>
        <w:autoSpaceDE w:val="0"/>
        <w:autoSpaceDN w:val="0"/>
        <w:adjustRightInd w:val="0"/>
        <w:rPr>
          <w:rFonts w:ascii="Arial" w:eastAsiaTheme="minorHAnsi" w:hAnsi="Arial" w:cs="Arial"/>
          <w:color w:val="000000" w:themeColor="text1"/>
        </w:rPr>
      </w:pPr>
    </w:p>
    <w:p w:rsidR="00502FC3" w:rsidRPr="00194340" w:rsidRDefault="000574D9" w:rsidP="00502FC3">
      <w:pPr>
        <w:autoSpaceDE w:val="0"/>
        <w:autoSpaceDN w:val="0"/>
        <w:adjustRightInd w:val="0"/>
        <w:rPr>
          <w:rFonts w:ascii="Arial" w:eastAsiaTheme="minorHAnsi" w:hAnsi="Arial" w:cs="Arial"/>
          <w:b/>
          <w:bCs/>
          <w:color w:val="000000" w:themeColor="text1"/>
        </w:rPr>
      </w:pPr>
      <w:r w:rsidRPr="00194340">
        <w:rPr>
          <w:rFonts w:ascii="Arial" w:eastAsiaTheme="minorHAnsi" w:hAnsi="Arial" w:cs="Arial"/>
          <w:b/>
          <w:bCs/>
          <w:color w:val="000000" w:themeColor="text1"/>
        </w:rPr>
        <w:t>Study population</w:t>
      </w:r>
      <w:r w:rsidR="003337E5" w:rsidRPr="00194340">
        <w:rPr>
          <w:rFonts w:ascii="Arial" w:eastAsiaTheme="minorHAnsi" w:hAnsi="Arial" w:cs="Arial"/>
          <w:b/>
          <w:bCs/>
          <w:color w:val="000000" w:themeColor="text1"/>
        </w:rPr>
        <w:t>:</w:t>
      </w:r>
    </w:p>
    <w:p w:rsidR="00502FC3" w:rsidRPr="00194340" w:rsidRDefault="00502FC3" w:rsidP="003337E5">
      <w:pPr>
        <w:autoSpaceDE w:val="0"/>
        <w:autoSpaceDN w:val="0"/>
        <w:adjustRightInd w:val="0"/>
        <w:ind w:firstLine="360"/>
        <w:rPr>
          <w:rFonts w:ascii="Arial" w:eastAsiaTheme="minorHAnsi" w:hAnsi="Arial" w:cs="Arial"/>
          <w:b/>
          <w:bCs/>
          <w:color w:val="000000" w:themeColor="text1"/>
        </w:rPr>
      </w:pPr>
      <w:r w:rsidRPr="00194340">
        <w:rPr>
          <w:rFonts w:ascii="Arial" w:eastAsiaTheme="minorHAnsi" w:hAnsi="Arial" w:cs="Arial"/>
          <w:b/>
          <w:bCs/>
          <w:color w:val="000000" w:themeColor="text1"/>
        </w:rPr>
        <w:t>Inclusion Criteria for Enrollment</w:t>
      </w:r>
    </w:p>
    <w:p w:rsidR="00502FC3" w:rsidRPr="00194340" w:rsidRDefault="00380167" w:rsidP="003337E5">
      <w:pPr>
        <w:pStyle w:val="ListParagraph"/>
        <w:numPr>
          <w:ilvl w:val="0"/>
          <w:numId w:val="5"/>
        </w:numPr>
        <w:autoSpaceDE w:val="0"/>
        <w:autoSpaceDN w:val="0"/>
        <w:adjustRightInd w:val="0"/>
        <w:ind w:left="1350"/>
        <w:rPr>
          <w:rFonts w:ascii="Arial" w:eastAsiaTheme="minorHAnsi" w:hAnsi="Arial" w:cs="Arial"/>
          <w:color w:val="000000" w:themeColor="text1"/>
        </w:rPr>
      </w:pPr>
      <w:r w:rsidRPr="00194340">
        <w:rPr>
          <w:rFonts w:ascii="Arial" w:eastAsiaTheme="minorHAnsi" w:hAnsi="Arial" w:cs="Arial"/>
          <w:color w:val="000000" w:themeColor="text1"/>
        </w:rPr>
        <w:t xml:space="preserve">Patients </w:t>
      </w:r>
      <w:r w:rsidR="00502FC3" w:rsidRPr="00194340">
        <w:rPr>
          <w:rFonts w:ascii="Arial" w:eastAsiaTheme="minorHAnsi" w:hAnsi="Arial" w:cs="Arial"/>
          <w:color w:val="000000" w:themeColor="text1"/>
        </w:rPr>
        <w:t>must be 18 years of age or older</w:t>
      </w:r>
    </w:p>
    <w:p w:rsidR="00502FC3" w:rsidRPr="00194340" w:rsidRDefault="00380167" w:rsidP="003337E5">
      <w:pPr>
        <w:pStyle w:val="ListParagraph"/>
        <w:numPr>
          <w:ilvl w:val="0"/>
          <w:numId w:val="5"/>
        </w:numPr>
        <w:autoSpaceDE w:val="0"/>
        <w:autoSpaceDN w:val="0"/>
        <w:adjustRightInd w:val="0"/>
        <w:ind w:left="1350"/>
        <w:rPr>
          <w:rFonts w:ascii="Arial" w:eastAsiaTheme="minorHAnsi" w:hAnsi="Arial" w:cs="Arial"/>
          <w:color w:val="000000" w:themeColor="text1"/>
        </w:rPr>
      </w:pPr>
      <w:r w:rsidRPr="00194340">
        <w:rPr>
          <w:rFonts w:ascii="Arial" w:eastAsiaTheme="minorHAnsi" w:hAnsi="Arial" w:cs="Arial"/>
          <w:color w:val="000000" w:themeColor="text1"/>
        </w:rPr>
        <w:t xml:space="preserve">Hospitalized with </w:t>
      </w:r>
      <w:r w:rsidR="0044485C" w:rsidRPr="00194340">
        <w:rPr>
          <w:rFonts w:ascii="Arial" w:eastAsiaTheme="minorHAnsi" w:hAnsi="Arial" w:cs="Arial"/>
          <w:color w:val="000000" w:themeColor="text1"/>
        </w:rPr>
        <w:t xml:space="preserve">COVID-19 </w:t>
      </w:r>
      <w:r w:rsidR="00424052" w:rsidRPr="00194340">
        <w:rPr>
          <w:rFonts w:ascii="Arial" w:eastAsiaTheme="minorHAnsi" w:hAnsi="Arial" w:cs="Arial"/>
          <w:color w:val="000000" w:themeColor="text1"/>
        </w:rPr>
        <w:t>respiratory symptoms</w:t>
      </w:r>
      <w:r w:rsidR="00453550" w:rsidRPr="00194340">
        <w:rPr>
          <w:rFonts w:ascii="Arial" w:eastAsiaTheme="minorHAnsi" w:hAnsi="Arial" w:cs="Arial"/>
          <w:color w:val="000000" w:themeColor="text1"/>
        </w:rPr>
        <w:t xml:space="preserve"> and confirmation via COVID-19 SARS-CoV-2 RT-PCR testing. </w:t>
      </w:r>
      <w:r w:rsidRPr="00194340">
        <w:rPr>
          <w:rFonts w:ascii="Arial" w:eastAsiaTheme="minorHAnsi" w:hAnsi="Arial" w:cs="Arial"/>
          <w:color w:val="000000" w:themeColor="text1"/>
        </w:rPr>
        <w:t xml:space="preserve"> </w:t>
      </w:r>
      <w:r w:rsidR="00453550" w:rsidRPr="00194340">
        <w:rPr>
          <w:rFonts w:ascii="Arial" w:eastAsiaTheme="minorHAnsi" w:hAnsi="Arial" w:cs="Arial"/>
          <w:color w:val="000000" w:themeColor="text1"/>
        </w:rPr>
        <w:t xml:space="preserve">Patient is willing and able to provide written informed consent and comply with all protocol requirements. </w:t>
      </w:r>
    </w:p>
    <w:p w:rsidR="00453550" w:rsidRPr="00194340" w:rsidRDefault="00453550" w:rsidP="003337E5">
      <w:pPr>
        <w:pStyle w:val="ListParagraph"/>
        <w:numPr>
          <w:ilvl w:val="0"/>
          <w:numId w:val="5"/>
        </w:numPr>
        <w:autoSpaceDE w:val="0"/>
        <w:autoSpaceDN w:val="0"/>
        <w:adjustRightInd w:val="0"/>
        <w:ind w:left="1350"/>
        <w:rPr>
          <w:rFonts w:ascii="Arial" w:eastAsiaTheme="minorHAnsi" w:hAnsi="Arial" w:cs="Arial"/>
          <w:color w:val="000000" w:themeColor="text1"/>
        </w:rPr>
      </w:pPr>
      <w:r w:rsidRPr="00194340">
        <w:rPr>
          <w:rFonts w:ascii="Arial" w:eastAsiaTheme="minorHAnsi" w:hAnsi="Arial" w:cs="Arial"/>
          <w:color w:val="000000" w:themeColor="text1"/>
        </w:rPr>
        <w:t>Patient agrees to storage of specimens for future testing.</w:t>
      </w:r>
    </w:p>
    <w:p w:rsidR="00403814" w:rsidRPr="00194340" w:rsidRDefault="00403814" w:rsidP="003337E5">
      <w:pPr>
        <w:pStyle w:val="ListParagraph"/>
        <w:numPr>
          <w:ilvl w:val="0"/>
          <w:numId w:val="5"/>
        </w:numPr>
        <w:autoSpaceDE w:val="0"/>
        <w:autoSpaceDN w:val="0"/>
        <w:adjustRightInd w:val="0"/>
        <w:ind w:left="1350"/>
        <w:rPr>
          <w:rFonts w:ascii="Arial" w:eastAsiaTheme="minorHAnsi" w:hAnsi="Arial" w:cs="Arial"/>
          <w:color w:val="000000" w:themeColor="text1"/>
        </w:rPr>
      </w:pPr>
      <w:r w:rsidRPr="00194340">
        <w:rPr>
          <w:rFonts w:ascii="Arial" w:eastAsiaTheme="minorHAnsi" w:hAnsi="Arial" w:cs="Arial"/>
          <w:color w:val="000000" w:themeColor="text1"/>
        </w:rPr>
        <w:t xml:space="preserve">If female must not be pregnant and/or breastfeeding. </w:t>
      </w:r>
    </w:p>
    <w:p w:rsidR="00453550" w:rsidRPr="00194340" w:rsidRDefault="00453550" w:rsidP="003337E5">
      <w:pPr>
        <w:autoSpaceDE w:val="0"/>
        <w:autoSpaceDN w:val="0"/>
        <w:adjustRightInd w:val="0"/>
        <w:ind w:firstLine="360"/>
        <w:rPr>
          <w:rFonts w:ascii="Arial" w:eastAsiaTheme="minorHAnsi" w:hAnsi="Arial" w:cs="Arial"/>
          <w:b/>
          <w:bCs/>
          <w:color w:val="000000" w:themeColor="text1"/>
        </w:rPr>
      </w:pPr>
      <w:r w:rsidRPr="00194340">
        <w:rPr>
          <w:rFonts w:ascii="Arial" w:eastAsiaTheme="minorHAnsi" w:hAnsi="Arial" w:cs="Arial"/>
          <w:b/>
          <w:bCs/>
          <w:color w:val="000000" w:themeColor="text1"/>
        </w:rPr>
        <w:t>Exclusion Criteria</w:t>
      </w:r>
    </w:p>
    <w:p w:rsidR="00453550" w:rsidRPr="00194340" w:rsidRDefault="00453550" w:rsidP="009129F3">
      <w:pPr>
        <w:pStyle w:val="ListParagraph"/>
        <w:numPr>
          <w:ilvl w:val="0"/>
          <w:numId w:val="31"/>
        </w:numPr>
        <w:autoSpaceDE w:val="0"/>
        <w:autoSpaceDN w:val="0"/>
        <w:adjustRightInd w:val="0"/>
        <w:ind w:left="1350"/>
        <w:rPr>
          <w:rFonts w:ascii="Arial" w:eastAsiaTheme="minorHAnsi" w:hAnsi="Arial" w:cs="Arial"/>
          <w:color w:val="000000" w:themeColor="text1"/>
        </w:rPr>
      </w:pPr>
      <w:r w:rsidRPr="00194340">
        <w:rPr>
          <w:rFonts w:ascii="Arial" w:eastAsiaTheme="minorHAnsi" w:hAnsi="Arial" w:cs="Arial"/>
          <w:color w:val="000000" w:themeColor="text1"/>
        </w:rPr>
        <w:t>Female subjects with positive pregnancy test, breastfeeding, or planning to become pregnant/breastfeed during the study period</w:t>
      </w:r>
    </w:p>
    <w:p w:rsidR="00453550" w:rsidRPr="00194340" w:rsidRDefault="00453550" w:rsidP="009129F3">
      <w:pPr>
        <w:pStyle w:val="ListParagraph"/>
        <w:numPr>
          <w:ilvl w:val="0"/>
          <w:numId w:val="31"/>
        </w:numPr>
        <w:autoSpaceDE w:val="0"/>
        <w:autoSpaceDN w:val="0"/>
        <w:adjustRightInd w:val="0"/>
        <w:ind w:left="1350"/>
        <w:rPr>
          <w:rFonts w:ascii="Arial" w:eastAsiaTheme="minorHAnsi" w:hAnsi="Arial" w:cs="Arial"/>
          <w:color w:val="000000" w:themeColor="text1"/>
        </w:rPr>
      </w:pPr>
      <w:r w:rsidRPr="00194340">
        <w:rPr>
          <w:rFonts w:ascii="Arial" w:hAnsi="Arial" w:cs="Arial"/>
        </w:rPr>
        <w:t xml:space="preserve">Receipt of pooled immunoglobulin in past 30 days </w:t>
      </w:r>
    </w:p>
    <w:p w:rsidR="00453550" w:rsidRPr="00194340" w:rsidRDefault="003337E5" w:rsidP="009129F3">
      <w:pPr>
        <w:pStyle w:val="ListParagraph"/>
        <w:numPr>
          <w:ilvl w:val="0"/>
          <w:numId w:val="31"/>
        </w:numPr>
        <w:autoSpaceDE w:val="0"/>
        <w:autoSpaceDN w:val="0"/>
        <w:adjustRightInd w:val="0"/>
        <w:ind w:left="1350"/>
        <w:rPr>
          <w:rFonts w:ascii="Arial" w:eastAsiaTheme="minorHAnsi" w:hAnsi="Arial" w:cs="Arial"/>
          <w:color w:val="000000" w:themeColor="text1"/>
        </w:rPr>
      </w:pPr>
      <w:r w:rsidRPr="00194340">
        <w:rPr>
          <w:rFonts w:ascii="Arial" w:eastAsiaTheme="minorHAnsi" w:hAnsi="Arial" w:cs="Arial"/>
          <w:noProof/>
          <w:color w:val="000000" w:themeColor="text1"/>
        </w:rPr>
        <w:drawing>
          <wp:anchor distT="0" distB="0" distL="114300" distR="114300" simplePos="0" relativeHeight="251658240" behindDoc="1" locked="0" layoutInCell="1" allowOverlap="1" wp14:anchorId="136F1FA8" wp14:editId="291E199E">
            <wp:simplePos x="0" y="0"/>
            <wp:positionH relativeFrom="column">
              <wp:posOffset>7620</wp:posOffset>
            </wp:positionH>
            <wp:positionV relativeFrom="paragraph">
              <wp:posOffset>391795</wp:posOffset>
            </wp:positionV>
            <wp:extent cx="5852160" cy="2607945"/>
            <wp:effectExtent l="0" t="0" r="0" b="1905"/>
            <wp:wrapTight wrapText="bothSides">
              <wp:wrapPolygon edited="0">
                <wp:start x="0" y="0"/>
                <wp:lineTo x="0" y="21458"/>
                <wp:lineTo x="21516" y="21458"/>
                <wp:lineTo x="215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52160" cy="2607945"/>
                    </a:xfrm>
                    <a:prstGeom prst="rect">
                      <a:avLst/>
                    </a:prstGeom>
                    <a:noFill/>
                    <a:ln>
                      <a:noFill/>
                    </a:ln>
                  </pic:spPr>
                </pic:pic>
              </a:graphicData>
            </a:graphic>
            <wp14:sizeRelH relativeFrom="page">
              <wp14:pctWidth>0</wp14:pctWidth>
            </wp14:sizeRelH>
            <wp14:sizeRelV relativeFrom="page">
              <wp14:pctHeight>0</wp14:pctHeight>
            </wp14:sizeRelV>
          </wp:anchor>
        </w:drawing>
      </w:r>
      <w:r w:rsidR="00453550" w:rsidRPr="00194340">
        <w:rPr>
          <w:rFonts w:ascii="Arial" w:eastAsiaTheme="minorHAnsi" w:hAnsi="Arial" w:cs="Arial"/>
          <w:color w:val="000000" w:themeColor="text1"/>
        </w:rPr>
        <w:t>Contraindication to transfusion or history of prior reactions to transfusion blood products</w:t>
      </w:r>
    </w:p>
    <w:p w:rsidR="00601C25" w:rsidRPr="00194340" w:rsidRDefault="00601C25" w:rsidP="003337E5">
      <w:pPr>
        <w:rPr>
          <w:rFonts w:ascii="Arial" w:eastAsiaTheme="minorHAnsi" w:hAnsi="Arial" w:cs="Arial"/>
          <w:color w:val="000000" w:themeColor="text1"/>
        </w:rPr>
      </w:pPr>
      <w:r w:rsidRPr="00194340">
        <w:rPr>
          <w:rFonts w:ascii="Arial" w:eastAsiaTheme="minorHAnsi" w:hAnsi="Arial" w:cs="Arial"/>
          <w:b/>
          <w:color w:val="000000" w:themeColor="text1"/>
        </w:rPr>
        <w:t>Figure 1</w:t>
      </w:r>
      <w:r w:rsidRPr="00194340">
        <w:rPr>
          <w:rFonts w:ascii="Arial" w:eastAsiaTheme="minorHAnsi" w:hAnsi="Arial" w:cs="Arial"/>
          <w:color w:val="000000" w:themeColor="text1"/>
        </w:rPr>
        <w:t xml:space="preserve"> (from </w:t>
      </w:r>
      <w:proofErr w:type="spellStart"/>
      <w:r w:rsidRPr="00194340">
        <w:rPr>
          <w:rFonts w:ascii="Arial" w:eastAsiaTheme="minorHAnsi" w:hAnsi="Arial" w:cs="Arial"/>
          <w:color w:val="000000" w:themeColor="text1"/>
        </w:rPr>
        <w:t>Bouadma</w:t>
      </w:r>
      <w:proofErr w:type="spellEnd"/>
      <w:r w:rsidRPr="00194340">
        <w:rPr>
          <w:rFonts w:ascii="Arial" w:eastAsiaTheme="minorHAnsi" w:hAnsi="Arial" w:cs="Arial"/>
          <w:color w:val="000000" w:themeColor="text1"/>
        </w:rPr>
        <w:t xml:space="preserve"> et al </w:t>
      </w:r>
      <w:proofErr w:type="spellStart"/>
      <w:r w:rsidRPr="00194340">
        <w:rPr>
          <w:rFonts w:ascii="Arial" w:eastAsiaTheme="minorHAnsi" w:hAnsi="Arial" w:cs="Arial"/>
          <w:color w:val="000000" w:themeColor="text1"/>
        </w:rPr>
        <w:t>Int</w:t>
      </w:r>
      <w:proofErr w:type="spellEnd"/>
      <w:r w:rsidRPr="00194340">
        <w:rPr>
          <w:rFonts w:ascii="Arial" w:eastAsiaTheme="minorHAnsi" w:hAnsi="Arial" w:cs="Arial"/>
          <w:color w:val="000000" w:themeColor="text1"/>
        </w:rPr>
        <w:t xml:space="preserve"> Care Med 2020) describes what is known about the potential patient course of COVID-19 pneumonia.  Our goal is to intervene in the middle of “green” area and improve patient status and avoid ICU admission. </w:t>
      </w:r>
    </w:p>
    <w:p w:rsidR="0044485C" w:rsidRPr="00194340" w:rsidRDefault="0044485C" w:rsidP="0044485C">
      <w:pPr>
        <w:pStyle w:val="ListParagraph"/>
        <w:autoSpaceDE w:val="0"/>
        <w:autoSpaceDN w:val="0"/>
        <w:adjustRightInd w:val="0"/>
        <w:rPr>
          <w:rFonts w:ascii="Arial" w:eastAsiaTheme="minorHAnsi" w:hAnsi="Arial" w:cs="Arial"/>
          <w:color w:val="000000" w:themeColor="text1"/>
        </w:rPr>
      </w:pPr>
    </w:p>
    <w:p w:rsidR="00380167" w:rsidRPr="00194340" w:rsidRDefault="00380167" w:rsidP="00601C25">
      <w:pPr>
        <w:pStyle w:val="ListParagraph"/>
        <w:autoSpaceDE w:val="0"/>
        <w:autoSpaceDN w:val="0"/>
        <w:adjustRightInd w:val="0"/>
        <w:ind w:left="360"/>
        <w:rPr>
          <w:rFonts w:ascii="Arial" w:eastAsiaTheme="minorHAnsi" w:hAnsi="Arial" w:cs="Arial"/>
          <w:color w:val="000000" w:themeColor="text1"/>
        </w:rPr>
      </w:pPr>
    </w:p>
    <w:p w:rsidR="00194340" w:rsidRDefault="00194340" w:rsidP="00A54352">
      <w:pPr>
        <w:rPr>
          <w:rFonts w:ascii="Arial" w:eastAsiaTheme="minorHAnsi" w:hAnsi="Arial" w:cs="Arial"/>
          <w:b/>
          <w:u w:val="single"/>
        </w:rPr>
      </w:pPr>
    </w:p>
    <w:p w:rsidR="006E2CA8" w:rsidRPr="00194340" w:rsidRDefault="006E2CA8" w:rsidP="00A54352">
      <w:pPr>
        <w:rPr>
          <w:rFonts w:ascii="Arial" w:eastAsiaTheme="minorHAnsi" w:hAnsi="Arial" w:cs="Arial"/>
          <w:b/>
          <w:u w:val="single"/>
        </w:rPr>
      </w:pPr>
      <w:r w:rsidRPr="00194340">
        <w:rPr>
          <w:rFonts w:ascii="Arial" w:eastAsiaTheme="minorHAnsi" w:hAnsi="Arial" w:cs="Arial"/>
          <w:b/>
          <w:u w:val="single"/>
        </w:rPr>
        <w:t>LIST OF ABBREVIATIONS</w:t>
      </w:r>
    </w:p>
    <w:p w:rsidR="006E2CA8" w:rsidRPr="00194340" w:rsidRDefault="006E2CA8" w:rsidP="006E2CA8">
      <w:pPr>
        <w:autoSpaceDE w:val="0"/>
        <w:autoSpaceDN w:val="0"/>
        <w:adjustRightInd w:val="0"/>
        <w:rPr>
          <w:rFonts w:ascii="Arial" w:eastAsiaTheme="minorHAnsi" w:hAnsi="Arial" w:cs="Arial"/>
        </w:rPr>
      </w:pPr>
      <w:r w:rsidRPr="00194340">
        <w:rPr>
          <w:rFonts w:ascii="Arial" w:eastAsiaTheme="minorHAnsi" w:hAnsi="Arial" w:cs="Arial"/>
        </w:rPr>
        <w:t>ADR: Adverse Drug Reaction</w:t>
      </w:r>
    </w:p>
    <w:p w:rsidR="00782475" w:rsidRPr="00194340" w:rsidRDefault="00782475" w:rsidP="006E2CA8">
      <w:pPr>
        <w:autoSpaceDE w:val="0"/>
        <w:autoSpaceDN w:val="0"/>
        <w:adjustRightInd w:val="0"/>
        <w:rPr>
          <w:rFonts w:ascii="Arial" w:eastAsiaTheme="minorHAnsi" w:hAnsi="Arial" w:cs="Arial"/>
        </w:rPr>
      </w:pPr>
      <w:r w:rsidRPr="00194340">
        <w:rPr>
          <w:rFonts w:ascii="Arial" w:eastAsiaTheme="minorHAnsi" w:hAnsi="Arial" w:cs="Arial"/>
        </w:rPr>
        <w:t>ADE: A</w:t>
      </w:r>
      <w:r w:rsidRPr="00194340">
        <w:rPr>
          <w:rFonts w:ascii="Arial" w:hAnsi="Arial" w:cs="Arial"/>
          <w:color w:val="000000" w:themeColor="text1"/>
        </w:rPr>
        <w:t>ntibody-mediated enhancement of infection</w:t>
      </w:r>
    </w:p>
    <w:p w:rsidR="006E2CA8" w:rsidRPr="00194340" w:rsidRDefault="006E2CA8" w:rsidP="006E2CA8">
      <w:pPr>
        <w:autoSpaceDE w:val="0"/>
        <w:autoSpaceDN w:val="0"/>
        <w:adjustRightInd w:val="0"/>
        <w:rPr>
          <w:rFonts w:ascii="Arial" w:eastAsiaTheme="minorHAnsi" w:hAnsi="Arial" w:cs="Arial"/>
        </w:rPr>
      </w:pPr>
      <w:r w:rsidRPr="00194340">
        <w:rPr>
          <w:rFonts w:ascii="Arial" w:eastAsiaTheme="minorHAnsi" w:hAnsi="Arial" w:cs="Arial"/>
        </w:rPr>
        <w:t>AE: Adverse Event/Adverse Experience</w:t>
      </w:r>
    </w:p>
    <w:p w:rsidR="00176459" w:rsidRPr="00194340" w:rsidRDefault="00176459" w:rsidP="006E2CA8">
      <w:pPr>
        <w:autoSpaceDE w:val="0"/>
        <w:autoSpaceDN w:val="0"/>
        <w:adjustRightInd w:val="0"/>
        <w:rPr>
          <w:rFonts w:ascii="Arial" w:eastAsiaTheme="minorHAnsi" w:hAnsi="Arial" w:cs="Arial"/>
        </w:rPr>
      </w:pPr>
      <w:r w:rsidRPr="00194340">
        <w:rPr>
          <w:rFonts w:ascii="Arial" w:eastAsiaTheme="minorHAnsi" w:hAnsi="Arial" w:cs="Arial"/>
        </w:rPr>
        <w:t>CDC: United States Centers for Disease Control and Prevention</w:t>
      </w:r>
    </w:p>
    <w:p w:rsidR="006E2CA8" w:rsidRPr="00194340" w:rsidRDefault="006E2CA8" w:rsidP="006E2CA8">
      <w:pPr>
        <w:autoSpaceDE w:val="0"/>
        <w:autoSpaceDN w:val="0"/>
        <w:adjustRightInd w:val="0"/>
        <w:rPr>
          <w:rFonts w:ascii="Arial" w:eastAsiaTheme="minorHAnsi" w:hAnsi="Arial" w:cs="Arial"/>
        </w:rPr>
      </w:pPr>
      <w:r w:rsidRPr="00194340">
        <w:rPr>
          <w:rFonts w:ascii="Arial" w:eastAsiaTheme="minorHAnsi" w:hAnsi="Arial" w:cs="Arial"/>
        </w:rPr>
        <w:t>CFR: Code of Federal Regulations</w:t>
      </w:r>
    </w:p>
    <w:p w:rsidR="006E2CA8" w:rsidRPr="00194340" w:rsidRDefault="006E2CA8" w:rsidP="006E2CA8">
      <w:pPr>
        <w:autoSpaceDE w:val="0"/>
        <w:autoSpaceDN w:val="0"/>
        <w:adjustRightInd w:val="0"/>
        <w:rPr>
          <w:rFonts w:ascii="Arial" w:eastAsiaTheme="minorHAnsi" w:hAnsi="Arial" w:cs="Arial"/>
        </w:rPr>
      </w:pPr>
      <w:r w:rsidRPr="00194340">
        <w:rPr>
          <w:rFonts w:ascii="Arial" w:eastAsiaTheme="minorHAnsi" w:hAnsi="Arial" w:cs="Arial"/>
        </w:rPr>
        <w:t>CLIA: Clinical Laboratory Improvement Amendment of 1988</w:t>
      </w:r>
    </w:p>
    <w:p w:rsidR="006E2CA8" w:rsidRPr="00194340" w:rsidRDefault="006E2CA8" w:rsidP="006E2CA8">
      <w:pPr>
        <w:autoSpaceDE w:val="0"/>
        <w:autoSpaceDN w:val="0"/>
        <w:adjustRightInd w:val="0"/>
        <w:rPr>
          <w:rFonts w:ascii="Arial" w:eastAsiaTheme="minorHAnsi" w:hAnsi="Arial" w:cs="Arial"/>
        </w:rPr>
      </w:pPr>
      <w:r w:rsidRPr="00194340">
        <w:rPr>
          <w:rFonts w:ascii="Arial" w:eastAsiaTheme="minorHAnsi" w:hAnsi="Arial" w:cs="Arial"/>
        </w:rPr>
        <w:t>COI: Conflict of Interest</w:t>
      </w:r>
    </w:p>
    <w:p w:rsidR="00CA390F" w:rsidRPr="00194340" w:rsidRDefault="00CA390F" w:rsidP="006E2CA8">
      <w:pPr>
        <w:autoSpaceDE w:val="0"/>
        <w:autoSpaceDN w:val="0"/>
        <w:adjustRightInd w:val="0"/>
        <w:rPr>
          <w:rFonts w:ascii="Arial" w:eastAsiaTheme="minorHAnsi" w:hAnsi="Arial" w:cs="Arial"/>
        </w:rPr>
      </w:pPr>
      <w:r w:rsidRPr="00194340">
        <w:rPr>
          <w:rFonts w:ascii="Arial" w:eastAsiaTheme="minorHAnsi" w:hAnsi="Arial" w:cs="Arial"/>
        </w:rPr>
        <w:t xml:space="preserve">COVID-19: Coronavirus Disease </w:t>
      </w:r>
    </w:p>
    <w:p w:rsidR="006E2CA8" w:rsidRPr="00194340" w:rsidRDefault="006E2CA8" w:rsidP="006E2CA8">
      <w:pPr>
        <w:autoSpaceDE w:val="0"/>
        <w:autoSpaceDN w:val="0"/>
        <w:adjustRightInd w:val="0"/>
        <w:rPr>
          <w:rFonts w:ascii="Arial" w:eastAsiaTheme="minorHAnsi" w:hAnsi="Arial" w:cs="Arial"/>
        </w:rPr>
      </w:pPr>
      <w:r w:rsidRPr="00194340">
        <w:rPr>
          <w:rFonts w:ascii="Arial" w:eastAsiaTheme="minorHAnsi" w:hAnsi="Arial" w:cs="Arial"/>
        </w:rPr>
        <w:t>CRF: Case Report Form</w:t>
      </w:r>
    </w:p>
    <w:p w:rsidR="006E2CA8" w:rsidRPr="00194340" w:rsidRDefault="006E2CA8" w:rsidP="006E2CA8">
      <w:pPr>
        <w:autoSpaceDE w:val="0"/>
        <w:autoSpaceDN w:val="0"/>
        <w:adjustRightInd w:val="0"/>
        <w:rPr>
          <w:rFonts w:ascii="Arial" w:eastAsiaTheme="minorHAnsi" w:hAnsi="Arial" w:cs="Arial"/>
        </w:rPr>
      </w:pPr>
      <w:r w:rsidRPr="00194340">
        <w:rPr>
          <w:rFonts w:ascii="Arial" w:eastAsiaTheme="minorHAnsi" w:hAnsi="Arial" w:cs="Arial"/>
        </w:rPr>
        <w:t>DMC: Data Management Center</w:t>
      </w:r>
    </w:p>
    <w:p w:rsidR="006E2CA8" w:rsidRPr="00194340" w:rsidRDefault="006E2CA8" w:rsidP="006E2CA8">
      <w:pPr>
        <w:autoSpaceDE w:val="0"/>
        <w:autoSpaceDN w:val="0"/>
        <w:adjustRightInd w:val="0"/>
        <w:rPr>
          <w:rFonts w:ascii="Arial" w:eastAsiaTheme="minorHAnsi" w:hAnsi="Arial" w:cs="Arial"/>
        </w:rPr>
      </w:pPr>
      <w:r w:rsidRPr="00194340">
        <w:rPr>
          <w:rFonts w:ascii="Arial" w:eastAsiaTheme="minorHAnsi" w:hAnsi="Arial" w:cs="Arial"/>
        </w:rPr>
        <w:t>DSMB: Data and Safety Monitoring Board</w:t>
      </w:r>
    </w:p>
    <w:p w:rsidR="006E2CA8" w:rsidRPr="00194340" w:rsidRDefault="006E2CA8" w:rsidP="006E2CA8">
      <w:pPr>
        <w:autoSpaceDE w:val="0"/>
        <w:autoSpaceDN w:val="0"/>
        <w:adjustRightInd w:val="0"/>
        <w:rPr>
          <w:rFonts w:ascii="Arial" w:eastAsiaTheme="minorHAnsi" w:hAnsi="Arial" w:cs="Arial"/>
        </w:rPr>
      </w:pPr>
      <w:r w:rsidRPr="00194340">
        <w:rPr>
          <w:rFonts w:ascii="Arial" w:eastAsiaTheme="minorHAnsi" w:hAnsi="Arial" w:cs="Arial"/>
        </w:rPr>
        <w:t>EUA</w:t>
      </w:r>
      <w:r w:rsidR="00D207A9" w:rsidRPr="00194340">
        <w:rPr>
          <w:rFonts w:ascii="Arial" w:eastAsiaTheme="minorHAnsi" w:hAnsi="Arial" w:cs="Arial"/>
        </w:rPr>
        <w:t>:</w:t>
      </w:r>
      <w:r w:rsidRPr="00194340">
        <w:rPr>
          <w:rFonts w:ascii="Arial" w:eastAsiaTheme="minorHAnsi" w:hAnsi="Arial" w:cs="Arial"/>
        </w:rPr>
        <w:t xml:space="preserve"> Emergency Use Authorization</w:t>
      </w:r>
    </w:p>
    <w:p w:rsidR="006E2CA8" w:rsidRPr="00194340" w:rsidRDefault="006E2CA8" w:rsidP="006E2CA8">
      <w:pPr>
        <w:autoSpaceDE w:val="0"/>
        <w:autoSpaceDN w:val="0"/>
        <w:adjustRightInd w:val="0"/>
        <w:rPr>
          <w:rFonts w:ascii="Arial" w:eastAsiaTheme="minorHAnsi" w:hAnsi="Arial" w:cs="Arial"/>
        </w:rPr>
      </w:pPr>
      <w:r w:rsidRPr="00194340">
        <w:rPr>
          <w:rFonts w:ascii="Arial" w:eastAsiaTheme="minorHAnsi" w:hAnsi="Arial" w:cs="Arial"/>
        </w:rPr>
        <w:t>FDA</w:t>
      </w:r>
      <w:r w:rsidR="00D207A9" w:rsidRPr="00194340">
        <w:rPr>
          <w:rFonts w:ascii="Arial" w:eastAsiaTheme="minorHAnsi" w:hAnsi="Arial" w:cs="Arial"/>
        </w:rPr>
        <w:t>:</w:t>
      </w:r>
      <w:r w:rsidRPr="00194340">
        <w:rPr>
          <w:rFonts w:ascii="Arial" w:eastAsiaTheme="minorHAnsi" w:hAnsi="Arial" w:cs="Arial"/>
        </w:rPr>
        <w:t xml:space="preserve"> Food and Drug Administration</w:t>
      </w:r>
    </w:p>
    <w:p w:rsidR="006E2CA8" w:rsidRPr="00194340" w:rsidRDefault="006E2CA8" w:rsidP="006E2CA8">
      <w:pPr>
        <w:autoSpaceDE w:val="0"/>
        <w:autoSpaceDN w:val="0"/>
        <w:adjustRightInd w:val="0"/>
        <w:rPr>
          <w:rFonts w:ascii="Arial" w:eastAsiaTheme="minorHAnsi" w:hAnsi="Arial" w:cs="Arial"/>
        </w:rPr>
      </w:pPr>
      <w:r w:rsidRPr="00194340">
        <w:rPr>
          <w:rFonts w:ascii="Arial" w:eastAsiaTheme="minorHAnsi" w:hAnsi="Arial" w:cs="Arial"/>
        </w:rPr>
        <w:t>GCP</w:t>
      </w:r>
      <w:r w:rsidR="00D207A9" w:rsidRPr="00194340">
        <w:rPr>
          <w:rFonts w:ascii="Arial" w:eastAsiaTheme="minorHAnsi" w:hAnsi="Arial" w:cs="Arial"/>
        </w:rPr>
        <w:t>:</w:t>
      </w:r>
      <w:r w:rsidRPr="00194340">
        <w:rPr>
          <w:rFonts w:ascii="Arial" w:eastAsiaTheme="minorHAnsi" w:hAnsi="Arial" w:cs="Arial"/>
        </w:rPr>
        <w:t xml:space="preserve"> Good Clinical Practice</w:t>
      </w:r>
    </w:p>
    <w:p w:rsidR="007E7241" w:rsidRPr="00194340" w:rsidRDefault="007E7241" w:rsidP="006E2CA8">
      <w:pPr>
        <w:autoSpaceDE w:val="0"/>
        <w:autoSpaceDN w:val="0"/>
        <w:adjustRightInd w:val="0"/>
        <w:rPr>
          <w:rFonts w:ascii="Arial" w:eastAsiaTheme="minorHAnsi" w:hAnsi="Arial" w:cs="Arial"/>
        </w:rPr>
      </w:pPr>
      <w:r w:rsidRPr="00194340">
        <w:rPr>
          <w:rFonts w:ascii="Arial" w:eastAsiaTheme="minorHAnsi" w:hAnsi="Arial" w:cs="Arial"/>
        </w:rPr>
        <w:t>HBV: Hepatitis B virus</w:t>
      </w:r>
    </w:p>
    <w:p w:rsidR="006E2CA8" w:rsidRPr="00194340" w:rsidRDefault="006E2CA8" w:rsidP="006E2CA8">
      <w:pPr>
        <w:autoSpaceDE w:val="0"/>
        <w:autoSpaceDN w:val="0"/>
        <w:adjustRightInd w:val="0"/>
        <w:rPr>
          <w:rFonts w:ascii="Arial" w:eastAsiaTheme="minorHAnsi" w:hAnsi="Arial" w:cs="Arial"/>
        </w:rPr>
      </w:pPr>
      <w:r w:rsidRPr="00194340">
        <w:rPr>
          <w:rFonts w:ascii="Arial" w:eastAsiaTheme="minorHAnsi" w:hAnsi="Arial" w:cs="Arial"/>
        </w:rPr>
        <w:t>HCV</w:t>
      </w:r>
      <w:r w:rsidR="00D207A9" w:rsidRPr="00194340">
        <w:rPr>
          <w:rFonts w:ascii="Arial" w:eastAsiaTheme="minorHAnsi" w:hAnsi="Arial" w:cs="Arial"/>
        </w:rPr>
        <w:t>:</w:t>
      </w:r>
      <w:r w:rsidRPr="00194340">
        <w:rPr>
          <w:rFonts w:ascii="Arial" w:eastAsiaTheme="minorHAnsi" w:hAnsi="Arial" w:cs="Arial"/>
        </w:rPr>
        <w:t xml:space="preserve"> Hepatitis C virus</w:t>
      </w:r>
    </w:p>
    <w:p w:rsidR="006E2CA8" w:rsidRPr="00194340" w:rsidRDefault="006E2CA8" w:rsidP="006E2CA8">
      <w:pPr>
        <w:autoSpaceDE w:val="0"/>
        <w:autoSpaceDN w:val="0"/>
        <w:adjustRightInd w:val="0"/>
        <w:rPr>
          <w:rFonts w:ascii="Arial" w:eastAsiaTheme="minorHAnsi" w:hAnsi="Arial" w:cs="Arial"/>
        </w:rPr>
      </w:pPr>
      <w:r w:rsidRPr="00194340">
        <w:rPr>
          <w:rFonts w:ascii="Arial" w:eastAsiaTheme="minorHAnsi" w:hAnsi="Arial" w:cs="Arial"/>
        </w:rPr>
        <w:t>HIV</w:t>
      </w:r>
      <w:r w:rsidR="00D207A9" w:rsidRPr="00194340">
        <w:rPr>
          <w:rFonts w:ascii="Arial" w:eastAsiaTheme="minorHAnsi" w:hAnsi="Arial" w:cs="Arial"/>
        </w:rPr>
        <w:t>:</w:t>
      </w:r>
      <w:r w:rsidRPr="00194340">
        <w:rPr>
          <w:rFonts w:ascii="Arial" w:eastAsiaTheme="minorHAnsi" w:hAnsi="Arial" w:cs="Arial"/>
        </w:rPr>
        <w:t xml:space="preserve"> Human immunodeficiency virus</w:t>
      </w:r>
    </w:p>
    <w:p w:rsidR="006E2CA8" w:rsidRPr="00194340" w:rsidRDefault="006E2CA8" w:rsidP="006E2CA8">
      <w:pPr>
        <w:autoSpaceDE w:val="0"/>
        <w:autoSpaceDN w:val="0"/>
        <w:adjustRightInd w:val="0"/>
        <w:rPr>
          <w:rFonts w:ascii="Arial" w:eastAsiaTheme="minorHAnsi" w:hAnsi="Arial" w:cs="Arial"/>
        </w:rPr>
      </w:pPr>
      <w:r w:rsidRPr="00194340">
        <w:rPr>
          <w:rFonts w:ascii="Arial" w:eastAsiaTheme="minorHAnsi" w:hAnsi="Arial" w:cs="Arial"/>
        </w:rPr>
        <w:t>HTLV</w:t>
      </w:r>
      <w:r w:rsidR="00D207A9" w:rsidRPr="00194340">
        <w:rPr>
          <w:rFonts w:ascii="Arial" w:eastAsiaTheme="minorHAnsi" w:hAnsi="Arial" w:cs="Arial"/>
        </w:rPr>
        <w:t>:</w:t>
      </w:r>
      <w:r w:rsidRPr="00194340">
        <w:rPr>
          <w:rFonts w:ascii="Arial" w:eastAsiaTheme="minorHAnsi" w:hAnsi="Arial" w:cs="Arial"/>
        </w:rPr>
        <w:t xml:space="preserve"> Human T-cell </w:t>
      </w:r>
      <w:proofErr w:type="spellStart"/>
      <w:r w:rsidRPr="00194340">
        <w:rPr>
          <w:rFonts w:ascii="Arial" w:eastAsiaTheme="minorHAnsi" w:hAnsi="Arial" w:cs="Arial"/>
        </w:rPr>
        <w:t>lymphotropic</w:t>
      </w:r>
      <w:proofErr w:type="spellEnd"/>
      <w:r w:rsidRPr="00194340">
        <w:rPr>
          <w:rFonts w:ascii="Arial" w:eastAsiaTheme="minorHAnsi" w:hAnsi="Arial" w:cs="Arial"/>
        </w:rPr>
        <w:t xml:space="preserve"> virus</w:t>
      </w:r>
    </w:p>
    <w:p w:rsidR="006E2CA8" w:rsidRPr="00194340" w:rsidRDefault="006E2CA8" w:rsidP="006E2CA8">
      <w:pPr>
        <w:autoSpaceDE w:val="0"/>
        <w:autoSpaceDN w:val="0"/>
        <w:adjustRightInd w:val="0"/>
        <w:rPr>
          <w:rFonts w:ascii="Arial" w:eastAsiaTheme="minorHAnsi" w:hAnsi="Arial" w:cs="Arial"/>
        </w:rPr>
      </w:pPr>
      <w:r w:rsidRPr="00194340">
        <w:rPr>
          <w:rFonts w:ascii="Arial" w:eastAsiaTheme="minorHAnsi" w:hAnsi="Arial" w:cs="Arial"/>
        </w:rPr>
        <w:t>IB</w:t>
      </w:r>
      <w:r w:rsidR="00D207A9" w:rsidRPr="00194340">
        <w:rPr>
          <w:rFonts w:ascii="Arial" w:eastAsiaTheme="minorHAnsi" w:hAnsi="Arial" w:cs="Arial"/>
        </w:rPr>
        <w:t>:</w:t>
      </w:r>
      <w:r w:rsidRPr="00194340">
        <w:rPr>
          <w:rFonts w:ascii="Arial" w:eastAsiaTheme="minorHAnsi" w:hAnsi="Arial" w:cs="Arial"/>
        </w:rPr>
        <w:t xml:space="preserve"> Investigator’s Brochure</w:t>
      </w:r>
    </w:p>
    <w:p w:rsidR="006E2CA8" w:rsidRPr="00194340" w:rsidRDefault="006E2CA8" w:rsidP="006E2CA8">
      <w:pPr>
        <w:autoSpaceDE w:val="0"/>
        <w:autoSpaceDN w:val="0"/>
        <w:adjustRightInd w:val="0"/>
        <w:rPr>
          <w:rFonts w:ascii="Arial" w:eastAsiaTheme="minorHAnsi" w:hAnsi="Arial" w:cs="Arial"/>
        </w:rPr>
      </w:pPr>
      <w:r w:rsidRPr="00194340">
        <w:rPr>
          <w:rFonts w:ascii="Arial" w:eastAsiaTheme="minorHAnsi" w:hAnsi="Arial" w:cs="Arial"/>
        </w:rPr>
        <w:t>ICF</w:t>
      </w:r>
      <w:r w:rsidR="00D207A9" w:rsidRPr="00194340">
        <w:rPr>
          <w:rFonts w:ascii="Arial" w:eastAsiaTheme="minorHAnsi" w:hAnsi="Arial" w:cs="Arial"/>
        </w:rPr>
        <w:t>:</w:t>
      </w:r>
      <w:r w:rsidRPr="00194340">
        <w:rPr>
          <w:rFonts w:ascii="Arial" w:eastAsiaTheme="minorHAnsi" w:hAnsi="Arial" w:cs="Arial"/>
        </w:rPr>
        <w:t xml:space="preserve"> Informed Consent (Informed Consent Form)</w:t>
      </w:r>
    </w:p>
    <w:p w:rsidR="006E2CA8" w:rsidRPr="00194340" w:rsidRDefault="006E2CA8" w:rsidP="006E2CA8">
      <w:pPr>
        <w:autoSpaceDE w:val="0"/>
        <w:autoSpaceDN w:val="0"/>
        <w:adjustRightInd w:val="0"/>
        <w:rPr>
          <w:rFonts w:ascii="Arial" w:eastAsiaTheme="minorHAnsi" w:hAnsi="Arial" w:cs="Arial"/>
        </w:rPr>
      </w:pPr>
      <w:r w:rsidRPr="00194340">
        <w:rPr>
          <w:rFonts w:ascii="Arial" w:eastAsiaTheme="minorHAnsi" w:hAnsi="Arial" w:cs="Arial"/>
        </w:rPr>
        <w:t>ICH</w:t>
      </w:r>
      <w:r w:rsidR="00D207A9" w:rsidRPr="00194340">
        <w:rPr>
          <w:rFonts w:ascii="Arial" w:eastAsiaTheme="minorHAnsi" w:hAnsi="Arial" w:cs="Arial"/>
        </w:rPr>
        <w:t xml:space="preserve">: </w:t>
      </w:r>
      <w:r w:rsidRPr="00194340">
        <w:rPr>
          <w:rFonts w:ascii="Arial" w:eastAsiaTheme="minorHAnsi" w:hAnsi="Arial" w:cs="Arial"/>
        </w:rPr>
        <w:t>International Conference on Harmoni</w:t>
      </w:r>
      <w:r w:rsidR="0032207C" w:rsidRPr="00194340">
        <w:rPr>
          <w:rFonts w:ascii="Arial" w:eastAsiaTheme="minorHAnsi" w:hAnsi="Arial" w:cs="Arial"/>
        </w:rPr>
        <w:t>z</w:t>
      </w:r>
      <w:r w:rsidRPr="00194340">
        <w:rPr>
          <w:rFonts w:ascii="Arial" w:eastAsiaTheme="minorHAnsi" w:hAnsi="Arial" w:cs="Arial"/>
        </w:rPr>
        <w:t>ation</w:t>
      </w:r>
    </w:p>
    <w:p w:rsidR="006E2CA8" w:rsidRPr="00194340" w:rsidRDefault="006E2CA8" w:rsidP="006E2CA8">
      <w:pPr>
        <w:autoSpaceDE w:val="0"/>
        <w:autoSpaceDN w:val="0"/>
        <w:adjustRightInd w:val="0"/>
        <w:rPr>
          <w:rFonts w:ascii="Arial" w:eastAsiaTheme="minorHAnsi" w:hAnsi="Arial" w:cs="Arial"/>
        </w:rPr>
      </w:pPr>
      <w:r w:rsidRPr="00194340">
        <w:rPr>
          <w:rFonts w:ascii="Arial" w:eastAsiaTheme="minorHAnsi" w:hAnsi="Arial" w:cs="Arial"/>
        </w:rPr>
        <w:t>ICU</w:t>
      </w:r>
      <w:r w:rsidR="00D207A9" w:rsidRPr="00194340">
        <w:rPr>
          <w:rFonts w:ascii="Arial" w:eastAsiaTheme="minorHAnsi" w:hAnsi="Arial" w:cs="Arial"/>
        </w:rPr>
        <w:t>:</w:t>
      </w:r>
      <w:r w:rsidRPr="00194340">
        <w:rPr>
          <w:rFonts w:ascii="Arial" w:eastAsiaTheme="minorHAnsi" w:hAnsi="Arial" w:cs="Arial"/>
        </w:rPr>
        <w:t xml:space="preserve"> Intensive Care Unit</w:t>
      </w:r>
    </w:p>
    <w:p w:rsidR="006E2CA8" w:rsidRPr="00194340" w:rsidRDefault="006E2CA8" w:rsidP="006E2CA8">
      <w:pPr>
        <w:autoSpaceDE w:val="0"/>
        <w:autoSpaceDN w:val="0"/>
        <w:adjustRightInd w:val="0"/>
        <w:rPr>
          <w:rFonts w:ascii="Arial" w:eastAsiaTheme="minorHAnsi" w:hAnsi="Arial" w:cs="Arial"/>
        </w:rPr>
      </w:pPr>
      <w:proofErr w:type="gramStart"/>
      <w:r w:rsidRPr="00194340">
        <w:rPr>
          <w:rFonts w:ascii="Arial" w:eastAsiaTheme="minorHAnsi" w:hAnsi="Arial" w:cs="Arial"/>
        </w:rPr>
        <w:t>IEC</w:t>
      </w:r>
      <w:r w:rsidR="00600AC9" w:rsidRPr="00194340">
        <w:rPr>
          <w:rFonts w:ascii="Arial" w:eastAsiaTheme="minorHAnsi" w:hAnsi="Arial" w:cs="Arial"/>
        </w:rPr>
        <w:t xml:space="preserve"> </w:t>
      </w:r>
      <w:r w:rsidR="00D207A9" w:rsidRPr="00194340">
        <w:rPr>
          <w:rFonts w:ascii="Arial" w:eastAsiaTheme="minorHAnsi" w:hAnsi="Arial" w:cs="Arial"/>
        </w:rPr>
        <w:t>:</w:t>
      </w:r>
      <w:r w:rsidRPr="00194340">
        <w:rPr>
          <w:rFonts w:ascii="Arial" w:eastAsiaTheme="minorHAnsi" w:hAnsi="Arial" w:cs="Arial"/>
        </w:rPr>
        <w:t>Independent</w:t>
      </w:r>
      <w:proofErr w:type="gramEnd"/>
      <w:r w:rsidRPr="00194340">
        <w:rPr>
          <w:rFonts w:ascii="Arial" w:eastAsiaTheme="minorHAnsi" w:hAnsi="Arial" w:cs="Arial"/>
        </w:rPr>
        <w:t xml:space="preserve"> ethics committee</w:t>
      </w:r>
    </w:p>
    <w:p w:rsidR="006E2CA8" w:rsidRPr="00194340" w:rsidRDefault="006E2CA8" w:rsidP="006E2CA8">
      <w:pPr>
        <w:autoSpaceDE w:val="0"/>
        <w:autoSpaceDN w:val="0"/>
        <w:adjustRightInd w:val="0"/>
        <w:rPr>
          <w:rFonts w:ascii="Arial" w:eastAsiaTheme="minorHAnsi" w:hAnsi="Arial" w:cs="Arial"/>
        </w:rPr>
      </w:pPr>
      <w:r w:rsidRPr="00194340">
        <w:rPr>
          <w:rFonts w:ascii="Arial" w:eastAsiaTheme="minorHAnsi" w:hAnsi="Arial" w:cs="Arial"/>
        </w:rPr>
        <w:t>IND</w:t>
      </w:r>
      <w:r w:rsidR="00D207A9" w:rsidRPr="00194340">
        <w:rPr>
          <w:rFonts w:ascii="Arial" w:eastAsiaTheme="minorHAnsi" w:hAnsi="Arial" w:cs="Arial"/>
        </w:rPr>
        <w:t>:</w:t>
      </w:r>
      <w:r w:rsidRPr="00194340">
        <w:rPr>
          <w:rFonts w:ascii="Arial" w:eastAsiaTheme="minorHAnsi" w:hAnsi="Arial" w:cs="Arial"/>
        </w:rPr>
        <w:t xml:space="preserve"> Investigational New Drug Application</w:t>
      </w:r>
    </w:p>
    <w:p w:rsidR="006E2CA8" w:rsidRPr="00194340" w:rsidRDefault="006E2CA8" w:rsidP="006E2CA8">
      <w:pPr>
        <w:autoSpaceDE w:val="0"/>
        <w:autoSpaceDN w:val="0"/>
        <w:adjustRightInd w:val="0"/>
        <w:rPr>
          <w:rFonts w:ascii="Arial" w:eastAsiaTheme="minorHAnsi" w:hAnsi="Arial" w:cs="Arial"/>
        </w:rPr>
      </w:pPr>
      <w:r w:rsidRPr="00194340">
        <w:rPr>
          <w:rFonts w:ascii="Arial" w:eastAsiaTheme="minorHAnsi" w:hAnsi="Arial" w:cs="Arial"/>
        </w:rPr>
        <w:t>IRB</w:t>
      </w:r>
      <w:r w:rsidR="00D207A9" w:rsidRPr="00194340">
        <w:rPr>
          <w:rFonts w:ascii="Arial" w:eastAsiaTheme="minorHAnsi" w:hAnsi="Arial" w:cs="Arial"/>
        </w:rPr>
        <w:t>:</w:t>
      </w:r>
      <w:r w:rsidRPr="00194340">
        <w:rPr>
          <w:rFonts w:ascii="Arial" w:eastAsiaTheme="minorHAnsi" w:hAnsi="Arial" w:cs="Arial"/>
        </w:rPr>
        <w:t xml:space="preserve"> Institutional review board</w:t>
      </w:r>
    </w:p>
    <w:p w:rsidR="006E2CA8" w:rsidRPr="00194340" w:rsidRDefault="006E2CA8" w:rsidP="006E2CA8">
      <w:pPr>
        <w:autoSpaceDE w:val="0"/>
        <w:autoSpaceDN w:val="0"/>
        <w:adjustRightInd w:val="0"/>
        <w:rPr>
          <w:rFonts w:ascii="Arial" w:eastAsiaTheme="minorHAnsi" w:hAnsi="Arial" w:cs="Arial"/>
        </w:rPr>
      </w:pPr>
      <w:r w:rsidRPr="00194340">
        <w:rPr>
          <w:rFonts w:ascii="Arial" w:eastAsiaTheme="minorHAnsi" w:hAnsi="Arial" w:cs="Arial"/>
        </w:rPr>
        <w:t>ISBT</w:t>
      </w:r>
      <w:r w:rsidR="00D207A9" w:rsidRPr="00194340">
        <w:rPr>
          <w:rFonts w:ascii="Arial" w:eastAsiaTheme="minorHAnsi" w:hAnsi="Arial" w:cs="Arial"/>
        </w:rPr>
        <w:t>:</w:t>
      </w:r>
      <w:r w:rsidRPr="00194340">
        <w:rPr>
          <w:rFonts w:ascii="Arial" w:eastAsiaTheme="minorHAnsi" w:hAnsi="Arial" w:cs="Arial"/>
        </w:rPr>
        <w:t xml:space="preserve"> International Society of Blood Transfusion</w:t>
      </w:r>
    </w:p>
    <w:p w:rsidR="006E2CA8" w:rsidRPr="00194340" w:rsidRDefault="006E2CA8" w:rsidP="006E2CA8">
      <w:pPr>
        <w:autoSpaceDE w:val="0"/>
        <w:autoSpaceDN w:val="0"/>
        <w:adjustRightInd w:val="0"/>
        <w:rPr>
          <w:rFonts w:ascii="Arial" w:eastAsiaTheme="minorHAnsi" w:hAnsi="Arial" w:cs="Arial"/>
        </w:rPr>
      </w:pPr>
      <w:r w:rsidRPr="00194340">
        <w:rPr>
          <w:rFonts w:ascii="Arial" w:eastAsiaTheme="minorHAnsi" w:hAnsi="Arial" w:cs="Arial"/>
        </w:rPr>
        <w:t>ISM</w:t>
      </w:r>
      <w:r w:rsidR="00D207A9" w:rsidRPr="00194340">
        <w:rPr>
          <w:rFonts w:ascii="Arial" w:eastAsiaTheme="minorHAnsi" w:hAnsi="Arial" w:cs="Arial"/>
        </w:rPr>
        <w:t xml:space="preserve">: </w:t>
      </w:r>
      <w:r w:rsidRPr="00194340">
        <w:rPr>
          <w:rFonts w:ascii="Arial" w:eastAsiaTheme="minorHAnsi" w:hAnsi="Arial" w:cs="Arial"/>
        </w:rPr>
        <w:t>Independent Safety Monitor</w:t>
      </w:r>
    </w:p>
    <w:p w:rsidR="006E2CA8" w:rsidRPr="00194340" w:rsidRDefault="006E2CA8" w:rsidP="006E2CA8">
      <w:pPr>
        <w:autoSpaceDE w:val="0"/>
        <w:autoSpaceDN w:val="0"/>
        <w:adjustRightInd w:val="0"/>
        <w:rPr>
          <w:rFonts w:ascii="Arial" w:eastAsiaTheme="minorHAnsi" w:hAnsi="Arial" w:cs="Arial"/>
        </w:rPr>
      </w:pPr>
      <w:proofErr w:type="gramStart"/>
      <w:r w:rsidRPr="00194340">
        <w:rPr>
          <w:rFonts w:ascii="Arial" w:eastAsiaTheme="minorHAnsi" w:hAnsi="Arial" w:cs="Arial"/>
        </w:rPr>
        <w:t xml:space="preserve">IWRS </w:t>
      </w:r>
      <w:r w:rsidR="00D207A9" w:rsidRPr="00194340">
        <w:rPr>
          <w:rFonts w:ascii="Arial" w:eastAsiaTheme="minorHAnsi" w:hAnsi="Arial" w:cs="Arial"/>
        </w:rPr>
        <w:t>:</w:t>
      </w:r>
      <w:r w:rsidRPr="00194340">
        <w:rPr>
          <w:rFonts w:ascii="Arial" w:eastAsiaTheme="minorHAnsi" w:hAnsi="Arial" w:cs="Arial"/>
        </w:rPr>
        <w:t>Interactive</w:t>
      </w:r>
      <w:proofErr w:type="gramEnd"/>
      <w:r w:rsidRPr="00194340">
        <w:rPr>
          <w:rFonts w:ascii="Arial" w:eastAsiaTheme="minorHAnsi" w:hAnsi="Arial" w:cs="Arial"/>
        </w:rPr>
        <w:t xml:space="preserve"> web response system</w:t>
      </w:r>
    </w:p>
    <w:p w:rsidR="00EE6DD0" w:rsidRPr="00194340" w:rsidRDefault="00EE6DD0" w:rsidP="006E2CA8">
      <w:pPr>
        <w:autoSpaceDE w:val="0"/>
        <w:autoSpaceDN w:val="0"/>
        <w:adjustRightInd w:val="0"/>
        <w:rPr>
          <w:rFonts w:ascii="Arial" w:eastAsiaTheme="minorHAnsi" w:hAnsi="Arial" w:cs="Arial"/>
          <w:color w:val="000000" w:themeColor="text1"/>
        </w:rPr>
      </w:pPr>
      <w:r w:rsidRPr="00194340">
        <w:rPr>
          <w:rFonts w:ascii="Arial" w:eastAsiaTheme="minorHAnsi" w:hAnsi="Arial" w:cs="Arial"/>
          <w:color w:val="000000" w:themeColor="text1"/>
        </w:rPr>
        <w:t xml:space="preserve">MERS: Middle East Respiratory Syndrome </w:t>
      </w:r>
    </w:p>
    <w:p w:rsidR="00463AD9" w:rsidRPr="00194340" w:rsidRDefault="00463AD9" w:rsidP="006E2CA8">
      <w:pPr>
        <w:autoSpaceDE w:val="0"/>
        <w:autoSpaceDN w:val="0"/>
        <w:adjustRightInd w:val="0"/>
        <w:rPr>
          <w:rFonts w:ascii="Arial" w:eastAsiaTheme="minorHAnsi" w:hAnsi="Arial" w:cs="Arial"/>
          <w:color w:val="000000" w:themeColor="text1"/>
        </w:rPr>
      </w:pPr>
      <w:r w:rsidRPr="00194340">
        <w:rPr>
          <w:rFonts w:ascii="Arial" w:eastAsiaTheme="minorHAnsi" w:hAnsi="Arial" w:cs="Arial"/>
          <w:color w:val="000000" w:themeColor="text1"/>
        </w:rPr>
        <w:t xml:space="preserve">NA: Nuclear antibody </w:t>
      </w:r>
    </w:p>
    <w:p w:rsidR="00851D7B" w:rsidRPr="00194340" w:rsidRDefault="00851D7B" w:rsidP="006E2CA8">
      <w:pPr>
        <w:autoSpaceDE w:val="0"/>
        <w:autoSpaceDN w:val="0"/>
        <w:adjustRightInd w:val="0"/>
        <w:rPr>
          <w:rFonts w:ascii="Arial" w:eastAsiaTheme="minorHAnsi" w:hAnsi="Arial" w:cs="Arial"/>
          <w:color w:val="000000" w:themeColor="text1"/>
        </w:rPr>
      </w:pPr>
      <w:r w:rsidRPr="00194340">
        <w:rPr>
          <w:rFonts w:ascii="Arial" w:eastAsiaTheme="minorHAnsi" w:hAnsi="Arial" w:cs="Arial"/>
          <w:color w:val="000000" w:themeColor="text1"/>
        </w:rPr>
        <w:t xml:space="preserve">NP: Nasopharyngeal </w:t>
      </w:r>
    </w:p>
    <w:p w:rsidR="006E2CA8" w:rsidRPr="00194340" w:rsidRDefault="006E2CA8" w:rsidP="006E2CA8">
      <w:pPr>
        <w:autoSpaceDE w:val="0"/>
        <w:autoSpaceDN w:val="0"/>
        <w:adjustRightInd w:val="0"/>
        <w:rPr>
          <w:rFonts w:ascii="Arial" w:eastAsiaTheme="minorHAnsi" w:hAnsi="Arial" w:cs="Arial"/>
        </w:rPr>
      </w:pPr>
      <w:r w:rsidRPr="00194340">
        <w:rPr>
          <w:rFonts w:ascii="Arial" w:eastAsiaTheme="minorHAnsi" w:hAnsi="Arial" w:cs="Arial"/>
        </w:rPr>
        <w:t>OP</w:t>
      </w:r>
      <w:r w:rsidR="00D207A9" w:rsidRPr="00194340">
        <w:rPr>
          <w:rFonts w:ascii="Arial" w:eastAsiaTheme="minorHAnsi" w:hAnsi="Arial" w:cs="Arial"/>
        </w:rPr>
        <w:t>:</w:t>
      </w:r>
      <w:r w:rsidRPr="00194340">
        <w:rPr>
          <w:rFonts w:ascii="Arial" w:eastAsiaTheme="minorHAnsi" w:hAnsi="Arial" w:cs="Arial"/>
        </w:rPr>
        <w:t xml:space="preserve"> Oropharyngeal</w:t>
      </w:r>
    </w:p>
    <w:p w:rsidR="006E2CA8" w:rsidRPr="00194340" w:rsidRDefault="00767BCF" w:rsidP="006E2CA8">
      <w:pPr>
        <w:autoSpaceDE w:val="0"/>
        <w:autoSpaceDN w:val="0"/>
        <w:adjustRightInd w:val="0"/>
        <w:rPr>
          <w:rFonts w:ascii="Arial" w:eastAsiaTheme="minorHAnsi" w:hAnsi="Arial" w:cs="Arial"/>
        </w:rPr>
      </w:pPr>
      <w:r w:rsidRPr="00194340">
        <w:rPr>
          <w:rFonts w:ascii="Arial" w:eastAsiaTheme="minorHAnsi" w:hAnsi="Arial" w:cs="Arial"/>
        </w:rPr>
        <w:t>RT-</w:t>
      </w:r>
      <w:r w:rsidR="006E2CA8" w:rsidRPr="00194340">
        <w:rPr>
          <w:rFonts w:ascii="Arial" w:eastAsiaTheme="minorHAnsi" w:hAnsi="Arial" w:cs="Arial"/>
        </w:rPr>
        <w:t>PCR</w:t>
      </w:r>
      <w:r w:rsidR="00D207A9" w:rsidRPr="00194340">
        <w:rPr>
          <w:rFonts w:ascii="Arial" w:eastAsiaTheme="minorHAnsi" w:hAnsi="Arial" w:cs="Arial"/>
        </w:rPr>
        <w:t>:</w:t>
      </w:r>
      <w:r w:rsidR="006E2CA8" w:rsidRPr="00194340">
        <w:rPr>
          <w:rFonts w:ascii="Arial" w:eastAsiaTheme="minorHAnsi" w:hAnsi="Arial" w:cs="Arial"/>
        </w:rPr>
        <w:t xml:space="preserve"> </w:t>
      </w:r>
      <w:r w:rsidRPr="00194340">
        <w:rPr>
          <w:rFonts w:ascii="Arial" w:eastAsiaTheme="minorHAnsi" w:hAnsi="Arial" w:cs="Arial"/>
        </w:rPr>
        <w:t xml:space="preserve">Reverse Transcriptase </w:t>
      </w:r>
      <w:r w:rsidR="00851D7B" w:rsidRPr="00194340">
        <w:rPr>
          <w:rFonts w:ascii="Arial" w:eastAsiaTheme="minorHAnsi" w:hAnsi="Arial" w:cs="Arial"/>
        </w:rPr>
        <w:t xml:space="preserve">Real-Time </w:t>
      </w:r>
      <w:r w:rsidR="006E2CA8" w:rsidRPr="00194340">
        <w:rPr>
          <w:rFonts w:ascii="Arial" w:eastAsiaTheme="minorHAnsi" w:hAnsi="Arial" w:cs="Arial"/>
        </w:rPr>
        <w:t>Polymerase chain reaction</w:t>
      </w:r>
    </w:p>
    <w:p w:rsidR="006E2CA8" w:rsidRPr="00194340" w:rsidRDefault="006E2CA8" w:rsidP="006E2CA8">
      <w:pPr>
        <w:autoSpaceDE w:val="0"/>
        <w:autoSpaceDN w:val="0"/>
        <w:adjustRightInd w:val="0"/>
        <w:rPr>
          <w:rFonts w:ascii="Arial" w:eastAsiaTheme="minorHAnsi" w:hAnsi="Arial" w:cs="Arial"/>
        </w:rPr>
      </w:pPr>
      <w:r w:rsidRPr="00194340">
        <w:rPr>
          <w:rFonts w:ascii="Arial" w:eastAsiaTheme="minorHAnsi" w:hAnsi="Arial" w:cs="Arial"/>
        </w:rPr>
        <w:t>PK</w:t>
      </w:r>
      <w:r w:rsidR="00D207A9" w:rsidRPr="00194340">
        <w:rPr>
          <w:rFonts w:ascii="Arial" w:eastAsiaTheme="minorHAnsi" w:hAnsi="Arial" w:cs="Arial"/>
        </w:rPr>
        <w:t>:</w:t>
      </w:r>
      <w:r w:rsidRPr="00194340">
        <w:rPr>
          <w:rFonts w:ascii="Arial" w:eastAsiaTheme="minorHAnsi" w:hAnsi="Arial" w:cs="Arial"/>
        </w:rPr>
        <w:t xml:space="preserve"> Pharmacokinetic</w:t>
      </w:r>
    </w:p>
    <w:p w:rsidR="006E2CA8" w:rsidRPr="00194340" w:rsidRDefault="006E2CA8" w:rsidP="006E2CA8">
      <w:pPr>
        <w:autoSpaceDE w:val="0"/>
        <w:autoSpaceDN w:val="0"/>
        <w:adjustRightInd w:val="0"/>
        <w:rPr>
          <w:rFonts w:ascii="Arial" w:eastAsiaTheme="minorHAnsi" w:hAnsi="Arial" w:cs="Arial"/>
        </w:rPr>
      </w:pPr>
      <w:r w:rsidRPr="00194340">
        <w:rPr>
          <w:rFonts w:ascii="Arial" w:eastAsiaTheme="minorHAnsi" w:hAnsi="Arial" w:cs="Arial"/>
        </w:rPr>
        <w:t>SAE</w:t>
      </w:r>
      <w:r w:rsidR="00D207A9" w:rsidRPr="00194340">
        <w:rPr>
          <w:rFonts w:ascii="Arial" w:eastAsiaTheme="minorHAnsi" w:hAnsi="Arial" w:cs="Arial"/>
        </w:rPr>
        <w:t>:</w:t>
      </w:r>
      <w:r w:rsidRPr="00194340">
        <w:rPr>
          <w:rFonts w:ascii="Arial" w:eastAsiaTheme="minorHAnsi" w:hAnsi="Arial" w:cs="Arial"/>
        </w:rPr>
        <w:t xml:space="preserve"> Serious adverse event</w:t>
      </w:r>
    </w:p>
    <w:p w:rsidR="00EE6DD0" w:rsidRPr="00194340" w:rsidRDefault="00EE6DD0" w:rsidP="006E2CA8">
      <w:pPr>
        <w:autoSpaceDE w:val="0"/>
        <w:autoSpaceDN w:val="0"/>
        <w:adjustRightInd w:val="0"/>
        <w:rPr>
          <w:rFonts w:ascii="Arial" w:eastAsiaTheme="minorHAnsi" w:hAnsi="Arial" w:cs="Arial"/>
        </w:rPr>
      </w:pPr>
      <w:r w:rsidRPr="00194340">
        <w:rPr>
          <w:rFonts w:ascii="Arial" w:eastAsiaTheme="minorHAnsi" w:hAnsi="Arial" w:cs="Arial"/>
        </w:rPr>
        <w:t>SARS: Severe Acute Respiratory Syndrome</w:t>
      </w:r>
    </w:p>
    <w:p w:rsidR="00CA390F" w:rsidRPr="00194340" w:rsidRDefault="00CA390F" w:rsidP="006E2CA8">
      <w:pPr>
        <w:autoSpaceDE w:val="0"/>
        <w:autoSpaceDN w:val="0"/>
        <w:adjustRightInd w:val="0"/>
        <w:rPr>
          <w:rFonts w:ascii="Arial" w:eastAsiaTheme="minorHAnsi" w:hAnsi="Arial" w:cs="Arial"/>
        </w:rPr>
      </w:pPr>
      <w:r w:rsidRPr="00194340">
        <w:rPr>
          <w:rFonts w:ascii="Arial" w:hAnsi="Arial" w:cs="Arial"/>
          <w:color w:val="000000" w:themeColor="text1"/>
        </w:rPr>
        <w:t>SARS-CoV-2: Severe Acute Respiratory Syndrome Coronavirus 2</w:t>
      </w:r>
    </w:p>
    <w:p w:rsidR="006E2CA8" w:rsidRPr="00194340" w:rsidRDefault="006E2CA8" w:rsidP="006E2CA8">
      <w:pPr>
        <w:autoSpaceDE w:val="0"/>
        <w:autoSpaceDN w:val="0"/>
        <w:adjustRightInd w:val="0"/>
        <w:rPr>
          <w:rFonts w:ascii="Arial" w:eastAsiaTheme="minorHAnsi" w:hAnsi="Arial" w:cs="Arial"/>
        </w:rPr>
      </w:pPr>
      <w:r w:rsidRPr="00194340">
        <w:rPr>
          <w:rFonts w:ascii="Arial" w:eastAsiaTheme="minorHAnsi" w:hAnsi="Arial" w:cs="Arial"/>
        </w:rPr>
        <w:t>TACO</w:t>
      </w:r>
      <w:r w:rsidR="00D207A9" w:rsidRPr="00194340">
        <w:rPr>
          <w:rFonts w:ascii="Arial" w:eastAsiaTheme="minorHAnsi" w:hAnsi="Arial" w:cs="Arial"/>
        </w:rPr>
        <w:t>:</w:t>
      </w:r>
      <w:r w:rsidRPr="00194340">
        <w:rPr>
          <w:rFonts w:ascii="Arial" w:eastAsiaTheme="minorHAnsi" w:hAnsi="Arial" w:cs="Arial"/>
        </w:rPr>
        <w:t xml:space="preserve"> Transfusion-associated circulatory overload</w:t>
      </w:r>
    </w:p>
    <w:p w:rsidR="00596559" w:rsidRPr="00194340" w:rsidRDefault="00596559" w:rsidP="006E2CA8">
      <w:pPr>
        <w:autoSpaceDE w:val="0"/>
        <w:autoSpaceDN w:val="0"/>
        <w:adjustRightInd w:val="0"/>
        <w:rPr>
          <w:rFonts w:ascii="Arial" w:eastAsiaTheme="minorHAnsi" w:hAnsi="Arial" w:cs="Arial"/>
        </w:rPr>
      </w:pPr>
      <w:r w:rsidRPr="00194340">
        <w:rPr>
          <w:rFonts w:ascii="Arial" w:eastAsiaTheme="minorHAnsi" w:hAnsi="Arial" w:cs="Arial"/>
        </w:rPr>
        <w:t xml:space="preserve">T. </w:t>
      </w:r>
      <w:proofErr w:type="spellStart"/>
      <w:r w:rsidRPr="00194340">
        <w:rPr>
          <w:rFonts w:ascii="Arial" w:eastAsiaTheme="minorHAnsi" w:hAnsi="Arial" w:cs="Arial"/>
        </w:rPr>
        <w:t>cruzi</w:t>
      </w:r>
      <w:proofErr w:type="spellEnd"/>
      <w:r w:rsidRPr="00194340">
        <w:rPr>
          <w:rFonts w:ascii="Arial" w:eastAsiaTheme="minorHAnsi" w:hAnsi="Arial" w:cs="Arial"/>
        </w:rPr>
        <w:t xml:space="preserve">: </w:t>
      </w:r>
      <w:r w:rsidRPr="00194340">
        <w:rPr>
          <w:rFonts w:ascii="Arial" w:eastAsiaTheme="minorHAnsi" w:hAnsi="Arial" w:cs="Arial"/>
          <w:i/>
          <w:iCs/>
        </w:rPr>
        <w:t xml:space="preserve">Trypanosoma </w:t>
      </w:r>
      <w:proofErr w:type="spellStart"/>
      <w:r w:rsidRPr="00194340">
        <w:rPr>
          <w:rFonts w:ascii="Arial" w:eastAsiaTheme="minorHAnsi" w:hAnsi="Arial" w:cs="Arial"/>
          <w:i/>
          <w:iCs/>
        </w:rPr>
        <w:t>cruzi</w:t>
      </w:r>
      <w:proofErr w:type="spellEnd"/>
    </w:p>
    <w:p w:rsidR="006E2CA8" w:rsidRPr="00194340" w:rsidRDefault="006E2CA8" w:rsidP="006E2CA8">
      <w:pPr>
        <w:autoSpaceDE w:val="0"/>
        <w:autoSpaceDN w:val="0"/>
        <w:adjustRightInd w:val="0"/>
        <w:rPr>
          <w:rFonts w:ascii="Arial" w:eastAsiaTheme="minorHAnsi" w:hAnsi="Arial" w:cs="Arial"/>
        </w:rPr>
      </w:pPr>
      <w:r w:rsidRPr="00194340">
        <w:rPr>
          <w:rFonts w:ascii="Arial" w:eastAsiaTheme="minorHAnsi" w:hAnsi="Arial" w:cs="Arial"/>
        </w:rPr>
        <w:t>TRALI</w:t>
      </w:r>
      <w:r w:rsidR="00D207A9" w:rsidRPr="00194340">
        <w:rPr>
          <w:rFonts w:ascii="Arial" w:eastAsiaTheme="minorHAnsi" w:hAnsi="Arial" w:cs="Arial"/>
        </w:rPr>
        <w:t>:</w:t>
      </w:r>
      <w:r w:rsidRPr="00194340">
        <w:rPr>
          <w:rFonts w:ascii="Arial" w:eastAsiaTheme="minorHAnsi" w:hAnsi="Arial" w:cs="Arial"/>
        </w:rPr>
        <w:t xml:space="preserve"> Transfusion-related acute lung injury</w:t>
      </w:r>
    </w:p>
    <w:p w:rsidR="006E2CA8" w:rsidRPr="00194340" w:rsidRDefault="006E2CA8" w:rsidP="006E2CA8">
      <w:pPr>
        <w:autoSpaceDE w:val="0"/>
        <w:autoSpaceDN w:val="0"/>
        <w:adjustRightInd w:val="0"/>
        <w:rPr>
          <w:rFonts w:ascii="Arial" w:eastAsiaTheme="minorHAnsi" w:hAnsi="Arial" w:cs="Arial"/>
        </w:rPr>
      </w:pPr>
      <w:r w:rsidRPr="00194340">
        <w:rPr>
          <w:rFonts w:ascii="Arial" w:eastAsiaTheme="minorHAnsi" w:hAnsi="Arial" w:cs="Arial"/>
        </w:rPr>
        <w:t>UP</w:t>
      </w:r>
      <w:r w:rsidR="00D207A9" w:rsidRPr="00194340">
        <w:rPr>
          <w:rFonts w:ascii="Arial" w:eastAsiaTheme="minorHAnsi" w:hAnsi="Arial" w:cs="Arial"/>
        </w:rPr>
        <w:t>:</w:t>
      </w:r>
      <w:r w:rsidRPr="00194340">
        <w:rPr>
          <w:rFonts w:ascii="Arial" w:eastAsiaTheme="minorHAnsi" w:hAnsi="Arial" w:cs="Arial"/>
        </w:rPr>
        <w:t xml:space="preserve"> Unanticipated Problem</w:t>
      </w:r>
    </w:p>
    <w:p w:rsidR="00454318" w:rsidRPr="00194340" w:rsidRDefault="006E2CA8" w:rsidP="006E2CA8">
      <w:pPr>
        <w:autoSpaceDE w:val="0"/>
        <w:autoSpaceDN w:val="0"/>
        <w:adjustRightInd w:val="0"/>
        <w:rPr>
          <w:rFonts w:ascii="Arial" w:eastAsiaTheme="minorHAnsi" w:hAnsi="Arial" w:cs="Arial"/>
        </w:rPr>
      </w:pPr>
      <w:proofErr w:type="spellStart"/>
      <w:r w:rsidRPr="00194340">
        <w:rPr>
          <w:rFonts w:ascii="Arial" w:eastAsiaTheme="minorHAnsi" w:hAnsi="Arial" w:cs="Arial"/>
        </w:rPr>
        <w:t>UPnonAE</w:t>
      </w:r>
      <w:proofErr w:type="spellEnd"/>
      <w:r w:rsidR="00D207A9" w:rsidRPr="00194340">
        <w:rPr>
          <w:rFonts w:ascii="Arial" w:eastAsiaTheme="minorHAnsi" w:hAnsi="Arial" w:cs="Arial"/>
        </w:rPr>
        <w:t>:</w:t>
      </w:r>
      <w:r w:rsidRPr="00194340">
        <w:rPr>
          <w:rFonts w:ascii="Arial" w:eastAsiaTheme="minorHAnsi" w:hAnsi="Arial" w:cs="Arial"/>
        </w:rPr>
        <w:t xml:space="preserve"> Unanticipated Problem that is not an Adverse Event</w:t>
      </w:r>
    </w:p>
    <w:p w:rsidR="00454318" w:rsidRDefault="007E7241" w:rsidP="00454318">
      <w:pPr>
        <w:autoSpaceDE w:val="0"/>
        <w:autoSpaceDN w:val="0"/>
        <w:adjustRightInd w:val="0"/>
        <w:rPr>
          <w:rFonts w:ascii="Arial" w:eastAsiaTheme="minorHAnsi" w:hAnsi="Arial" w:cs="Arial"/>
        </w:rPr>
      </w:pPr>
      <w:r w:rsidRPr="00194340">
        <w:rPr>
          <w:rFonts w:ascii="Arial" w:eastAsiaTheme="minorHAnsi" w:hAnsi="Arial" w:cs="Arial"/>
        </w:rPr>
        <w:t xml:space="preserve">ZIKV: </w:t>
      </w:r>
      <w:proofErr w:type="spellStart"/>
      <w:r w:rsidRPr="00194340">
        <w:rPr>
          <w:rFonts w:ascii="Arial" w:eastAsiaTheme="minorHAnsi" w:hAnsi="Arial" w:cs="Arial"/>
        </w:rPr>
        <w:t>Zika</w:t>
      </w:r>
      <w:proofErr w:type="spellEnd"/>
      <w:r w:rsidRPr="00194340">
        <w:rPr>
          <w:rFonts w:ascii="Arial" w:eastAsiaTheme="minorHAnsi" w:hAnsi="Arial" w:cs="Arial"/>
        </w:rPr>
        <w:t xml:space="preserve"> virus</w:t>
      </w:r>
    </w:p>
    <w:p w:rsidR="00194340" w:rsidRDefault="00194340" w:rsidP="00454318">
      <w:pPr>
        <w:autoSpaceDE w:val="0"/>
        <w:autoSpaceDN w:val="0"/>
        <w:adjustRightInd w:val="0"/>
        <w:rPr>
          <w:rFonts w:ascii="Arial" w:eastAsiaTheme="minorHAnsi" w:hAnsi="Arial" w:cs="Arial"/>
        </w:rPr>
      </w:pPr>
    </w:p>
    <w:p w:rsidR="00194340" w:rsidRPr="00194340" w:rsidRDefault="00194340" w:rsidP="00454318">
      <w:pPr>
        <w:autoSpaceDE w:val="0"/>
        <w:autoSpaceDN w:val="0"/>
        <w:adjustRightInd w:val="0"/>
        <w:rPr>
          <w:rFonts w:ascii="Arial" w:eastAsiaTheme="minorHAnsi" w:hAnsi="Arial" w:cs="Arial"/>
        </w:rPr>
      </w:pPr>
    </w:p>
    <w:p w:rsidR="00EA56C4" w:rsidRPr="00194340" w:rsidRDefault="00454318" w:rsidP="009129F3">
      <w:pPr>
        <w:pStyle w:val="xmsonormal"/>
        <w:numPr>
          <w:ilvl w:val="0"/>
          <w:numId w:val="9"/>
        </w:numPr>
        <w:spacing w:before="0" w:beforeAutospacing="0" w:after="0" w:afterAutospacing="0"/>
        <w:rPr>
          <w:rFonts w:ascii="Arial" w:hAnsi="Arial" w:cs="Arial"/>
          <w:color w:val="000000" w:themeColor="text1"/>
        </w:rPr>
      </w:pPr>
      <w:r w:rsidRPr="00194340">
        <w:rPr>
          <w:rFonts w:ascii="Arial" w:hAnsi="Arial" w:cs="Arial"/>
          <w:b/>
          <w:color w:val="000000" w:themeColor="text1"/>
        </w:rPr>
        <w:t>Background and scientific rationale</w:t>
      </w:r>
      <w:r w:rsidR="000459E5" w:rsidRPr="00194340">
        <w:rPr>
          <w:rFonts w:ascii="Arial" w:hAnsi="Arial" w:cs="Arial"/>
          <w:b/>
          <w:color w:val="000000" w:themeColor="text1"/>
        </w:rPr>
        <w:t xml:space="preserve"> </w:t>
      </w:r>
    </w:p>
    <w:p w:rsidR="003337E5" w:rsidRPr="00194340" w:rsidRDefault="003337E5" w:rsidP="00EA56C4">
      <w:pPr>
        <w:rPr>
          <w:rFonts w:ascii="Arial" w:hAnsi="Arial" w:cs="Arial"/>
          <w:color w:val="000000" w:themeColor="text1"/>
        </w:rPr>
      </w:pPr>
    </w:p>
    <w:p w:rsidR="00EA56C4" w:rsidRPr="00194340" w:rsidRDefault="00E63934" w:rsidP="00EA56C4">
      <w:pPr>
        <w:rPr>
          <w:rFonts w:ascii="Arial" w:hAnsi="Arial" w:cs="Arial"/>
          <w:color w:val="000000" w:themeColor="text1"/>
        </w:rPr>
      </w:pPr>
      <w:r w:rsidRPr="00194340">
        <w:rPr>
          <w:rFonts w:ascii="Arial" w:hAnsi="Arial" w:cs="Arial"/>
          <w:color w:val="000000" w:themeColor="text1"/>
        </w:rPr>
        <w:t>Beyond supportive care, t</w:t>
      </w:r>
      <w:r w:rsidR="00EA56C4" w:rsidRPr="00194340">
        <w:rPr>
          <w:rFonts w:ascii="Arial" w:hAnsi="Arial" w:cs="Arial"/>
          <w:color w:val="000000" w:themeColor="text1"/>
        </w:rPr>
        <w:t>here are currently no proven treatment options for coronavirus disease (COVID-19)</w:t>
      </w:r>
      <w:r w:rsidRPr="00194340">
        <w:rPr>
          <w:rFonts w:ascii="Arial" w:hAnsi="Arial" w:cs="Arial"/>
          <w:color w:val="000000" w:themeColor="text1"/>
        </w:rPr>
        <w:t xml:space="preserve"> and the related pneumonia</w:t>
      </w:r>
      <w:r w:rsidR="00EA56C4" w:rsidRPr="00194340">
        <w:rPr>
          <w:rFonts w:ascii="Arial" w:hAnsi="Arial" w:cs="Arial"/>
          <w:color w:val="000000" w:themeColor="text1"/>
        </w:rPr>
        <w:t xml:space="preserve">, the infection caused by Severe Acute Respiratory Syndrome Coronavirus 2 (SARS-CoV-2). Human convalescent </w:t>
      </w:r>
      <w:r w:rsidR="006C6F31" w:rsidRPr="00194340">
        <w:rPr>
          <w:rFonts w:ascii="Arial" w:hAnsi="Arial" w:cs="Arial"/>
          <w:color w:val="000000" w:themeColor="text1"/>
        </w:rPr>
        <w:t>plasma</w:t>
      </w:r>
      <w:r w:rsidR="00EA56C4" w:rsidRPr="00194340">
        <w:rPr>
          <w:rFonts w:ascii="Arial" w:hAnsi="Arial" w:cs="Arial"/>
          <w:color w:val="000000" w:themeColor="text1"/>
        </w:rPr>
        <w:t xml:space="preserve"> is an option for treatment of COVID-19 and could be rapidly available when there are sufficient numbers of people who have recovered and can donate</w:t>
      </w:r>
      <w:r w:rsidR="00851D7B" w:rsidRPr="00194340">
        <w:rPr>
          <w:rFonts w:ascii="Arial" w:hAnsi="Arial" w:cs="Arial"/>
          <w:color w:val="000000" w:themeColor="text1"/>
        </w:rPr>
        <w:t xml:space="preserve"> high titer neutralizing</w:t>
      </w:r>
      <w:r w:rsidR="00EA56C4" w:rsidRPr="00194340">
        <w:rPr>
          <w:rFonts w:ascii="Arial" w:hAnsi="Arial" w:cs="Arial"/>
          <w:color w:val="000000" w:themeColor="text1"/>
        </w:rPr>
        <w:t xml:space="preserve"> immunoglobulin-containing</w:t>
      </w:r>
      <w:r w:rsidRPr="00194340">
        <w:rPr>
          <w:rFonts w:ascii="Arial" w:hAnsi="Arial" w:cs="Arial"/>
          <w:color w:val="000000" w:themeColor="text1"/>
        </w:rPr>
        <w:t xml:space="preserve"> </w:t>
      </w:r>
      <w:r w:rsidR="006C6F31" w:rsidRPr="00194340">
        <w:rPr>
          <w:rFonts w:ascii="Arial" w:hAnsi="Arial" w:cs="Arial"/>
          <w:color w:val="000000" w:themeColor="text1"/>
        </w:rPr>
        <w:t>plasma</w:t>
      </w:r>
      <w:r w:rsidR="00EA56C4" w:rsidRPr="00194340">
        <w:rPr>
          <w:rFonts w:ascii="Arial" w:hAnsi="Arial" w:cs="Arial"/>
          <w:color w:val="000000" w:themeColor="text1"/>
        </w:rPr>
        <w:t>.</w:t>
      </w:r>
    </w:p>
    <w:p w:rsidR="00EA56C4" w:rsidRPr="00194340" w:rsidRDefault="00EA56C4" w:rsidP="00EA56C4">
      <w:pPr>
        <w:rPr>
          <w:rFonts w:ascii="Arial" w:hAnsi="Arial" w:cs="Arial"/>
          <w:color w:val="000000" w:themeColor="text1"/>
        </w:rPr>
      </w:pPr>
    </w:p>
    <w:p w:rsidR="007A101D" w:rsidRPr="00194340" w:rsidRDefault="00EA56C4" w:rsidP="00EA56C4">
      <w:pPr>
        <w:pStyle w:val="Default"/>
        <w:rPr>
          <w:rFonts w:ascii="Arial" w:hAnsi="Arial" w:cs="Arial"/>
          <w:color w:val="000000" w:themeColor="text1"/>
        </w:rPr>
      </w:pPr>
      <w:r w:rsidRPr="00194340">
        <w:rPr>
          <w:rFonts w:ascii="Arial" w:hAnsi="Arial" w:cs="Arial"/>
          <w:color w:val="000000" w:themeColor="text1"/>
        </w:rPr>
        <w:t xml:space="preserve">Passive antibody therapy involves the administration of antibodies to a given agent to a susceptible individual for the purpose of preventing or treating an infectious disease due to that agent. In contrast, active vaccination requires the induction of an immune response that takes time to develop and varies depending on the vaccine recipient. Some immunocompromised patients fail to achieve an adequate immune response. Thus, passive antibody administration is the only means of providing immediate immunity to susceptible persons and immunity of any measurable kind for highly immunocompromised patients. </w:t>
      </w:r>
    </w:p>
    <w:p w:rsidR="007A101D" w:rsidRPr="00194340" w:rsidRDefault="007A101D" w:rsidP="00EA56C4">
      <w:pPr>
        <w:pStyle w:val="Default"/>
        <w:rPr>
          <w:rFonts w:ascii="Arial" w:hAnsi="Arial" w:cs="Arial"/>
          <w:color w:val="000000" w:themeColor="text1"/>
        </w:rPr>
      </w:pPr>
    </w:p>
    <w:p w:rsidR="00482D3A" w:rsidRPr="00194340" w:rsidRDefault="00EA56C4" w:rsidP="007A101D">
      <w:pPr>
        <w:pStyle w:val="Default"/>
        <w:rPr>
          <w:rFonts w:ascii="Arial" w:hAnsi="Arial" w:cs="Arial"/>
          <w:color w:val="000000" w:themeColor="text1"/>
        </w:rPr>
      </w:pPr>
      <w:r w:rsidRPr="00194340">
        <w:rPr>
          <w:rFonts w:ascii="Arial" w:hAnsi="Arial" w:cs="Arial"/>
          <w:color w:val="000000" w:themeColor="text1"/>
        </w:rPr>
        <w:t xml:space="preserve">Passive antibody therapy has a storied history going back to the 1890s and was the only means of treating certain infectious diseases prior to the development of antimicrobial therapy in the 1940s </w:t>
      </w:r>
      <w:r w:rsidR="004B3E80" w:rsidRPr="00194340">
        <w:rPr>
          <w:rFonts w:ascii="Arial" w:hAnsi="Arial" w:cs="Arial"/>
          <w:color w:val="000000" w:themeColor="text1"/>
        </w:rPr>
        <w:fldChar w:fldCharType="begin"/>
      </w:r>
      <w:r w:rsidR="004B3E80" w:rsidRPr="00194340">
        <w:rPr>
          <w:rFonts w:ascii="Arial" w:hAnsi="Arial" w:cs="Arial"/>
          <w:color w:val="000000" w:themeColor="text1"/>
        </w:rPr>
        <w:instrText xml:space="preserve"> ADDIN ZOTERO_ITEM CSL_CITATION {"citationID":"9BUz590e","properties":{"formattedCitation":"(1,2)","plainCitation":"(1,2)","noteIndex":0},"citationItems":[{"id":419,"uris":["http://zotero.org/users/5434618/items/IQ7CUZPR"],"uri":["http://zotero.org/users/5434618/items/IQ7CUZPR"],"itemData":{"id":419,"type":"article-journal","container-title":"Clinical infectious diseases","issue":"1","page":"150–161","title":"Return to the past: the case for antibody-based therapies in infectious diseases","volume":"21","author":[{"family":"Casadevall","given":"Arturo"},{"family":"Scharff","given":"Matthew D"}],"issued":{"date-parts":[["1995"]]}}},{"id":420,"uris":["http://zotero.org/users/5434618/items/4NK8R8Y9"],"uri":["http://zotero.org/users/5434618/items/4NK8R8Y9"],"itemData":{"id":420,"type":"article-journal","container-title":"Nature Reviews Microbiology","issue":"9","page":"695–703","title":"Passive antibody therapy for infectious diseases","volume":"2","author":[{"family":"Casadevall","given":"Arturo"},{"family":"Dadachova","given":"Ekaterina"},{"family":"Pirofski","given":"Liise-anne"}],"issued":{"date-parts":[["2004"]]}}}],"schema":"https://github.com/citation-style-language/schema/raw/master/csl-citation.json"} </w:instrText>
      </w:r>
      <w:r w:rsidR="004B3E80" w:rsidRPr="00194340">
        <w:rPr>
          <w:rFonts w:ascii="Arial" w:hAnsi="Arial" w:cs="Arial"/>
          <w:color w:val="000000" w:themeColor="text1"/>
        </w:rPr>
        <w:fldChar w:fldCharType="separate"/>
      </w:r>
      <w:r w:rsidR="004B3E80" w:rsidRPr="00194340">
        <w:rPr>
          <w:rFonts w:ascii="Arial" w:hAnsi="Arial" w:cs="Arial"/>
        </w:rPr>
        <w:t>(1,2)</w:t>
      </w:r>
      <w:r w:rsidR="004B3E80" w:rsidRPr="00194340">
        <w:rPr>
          <w:rFonts w:ascii="Arial" w:hAnsi="Arial" w:cs="Arial"/>
          <w:color w:val="000000" w:themeColor="text1"/>
        </w:rPr>
        <w:fldChar w:fldCharType="end"/>
      </w:r>
      <w:r w:rsidRPr="00194340">
        <w:rPr>
          <w:rFonts w:ascii="Arial" w:hAnsi="Arial" w:cs="Arial"/>
          <w:color w:val="000000" w:themeColor="text1"/>
        </w:rPr>
        <w:t>.</w:t>
      </w:r>
      <w:r w:rsidR="00F233AF" w:rsidRPr="00194340">
        <w:rPr>
          <w:rFonts w:ascii="Arial" w:hAnsi="Arial" w:cs="Arial"/>
          <w:color w:val="000000" w:themeColor="text1"/>
        </w:rPr>
        <w:t xml:space="preserve"> </w:t>
      </w:r>
      <w:r w:rsidRPr="00194340">
        <w:rPr>
          <w:rFonts w:ascii="Arial" w:hAnsi="Arial" w:cs="Arial"/>
          <w:color w:val="000000" w:themeColor="text1"/>
        </w:rPr>
        <w:t xml:space="preserve">Experience from prior outbreaks with other coronaviruses, such as SARS-CoV-1 shows that such convalescent </w:t>
      </w:r>
      <w:r w:rsidR="005441EF" w:rsidRPr="00194340">
        <w:rPr>
          <w:rFonts w:ascii="Arial" w:hAnsi="Arial" w:cs="Arial"/>
          <w:color w:val="000000" w:themeColor="text1"/>
        </w:rPr>
        <w:t xml:space="preserve">plasma </w:t>
      </w:r>
      <w:r w:rsidR="00F602FB" w:rsidRPr="00194340">
        <w:rPr>
          <w:rFonts w:ascii="Arial" w:hAnsi="Arial" w:cs="Arial"/>
          <w:color w:val="000000" w:themeColor="text1"/>
        </w:rPr>
        <w:t>contains</w:t>
      </w:r>
      <w:r w:rsidRPr="00194340">
        <w:rPr>
          <w:rFonts w:ascii="Arial" w:hAnsi="Arial" w:cs="Arial"/>
          <w:color w:val="000000" w:themeColor="text1"/>
        </w:rPr>
        <w:t xml:space="preserve"> neutralizing antibodies to the relevant virus </w:t>
      </w:r>
      <w:r w:rsidR="004B3E80" w:rsidRPr="00194340">
        <w:rPr>
          <w:rFonts w:ascii="Arial" w:hAnsi="Arial" w:cs="Arial"/>
          <w:color w:val="000000" w:themeColor="text1"/>
        </w:rPr>
        <w:fldChar w:fldCharType="begin"/>
      </w:r>
      <w:r w:rsidR="004B3E80" w:rsidRPr="00194340">
        <w:rPr>
          <w:rFonts w:ascii="Arial" w:hAnsi="Arial" w:cs="Arial"/>
          <w:color w:val="000000" w:themeColor="text1"/>
        </w:rPr>
        <w:instrText xml:space="preserve"> ADDIN ZOTERO_ITEM CSL_CITATION {"citationID":"ErJ8XqC1","properties":{"formattedCitation":"(3)","plainCitation":"(3)","noteIndex":0},"citationItems":[{"id":421,"uris":["http://zotero.org/users/5434618/items/SZZ3FNFC"],"uri":["http://zotero.org/users/5434618/items/SZZ3FNFC"],"itemData":{"id":421,"type":"article-journal","container-title":"Journal of medical virology","issue":"2","page":"147–150","title":"A serological survey on neutralizing antibody titer of SARS convalescent sera","volume":"77","author":[{"family":"Zhang","given":"Jian-San"},{"family":"Chen","given":"Jiang-Ting"},{"family":"Liu","given":"Yu-Xuan"},{"family":"Zhang","given":"Zhen-Shan"},{"family":"Gao","given":"Hong"},{"family":"Liu","given":"Yan"},{"family":"Wang","given":"Xu"},{"family":"Ning","given":"Ye"},{"family":"Liu","given":"Yu-Fen"},{"family":"Gao","given":"Qiang"},{"literal":"others"}],"issued":{"date-parts":[["2005"]]}}}],"schema":"https://github.com/citation-style-language/schema/raw/master/csl-citation.json"} </w:instrText>
      </w:r>
      <w:r w:rsidR="004B3E80" w:rsidRPr="00194340">
        <w:rPr>
          <w:rFonts w:ascii="Arial" w:hAnsi="Arial" w:cs="Arial"/>
          <w:color w:val="000000" w:themeColor="text1"/>
        </w:rPr>
        <w:fldChar w:fldCharType="separate"/>
      </w:r>
      <w:r w:rsidR="004B3E80" w:rsidRPr="00194340">
        <w:rPr>
          <w:rFonts w:ascii="Arial" w:hAnsi="Arial" w:cs="Arial"/>
        </w:rPr>
        <w:t>(3)</w:t>
      </w:r>
      <w:r w:rsidR="004B3E80" w:rsidRPr="00194340">
        <w:rPr>
          <w:rFonts w:ascii="Arial" w:hAnsi="Arial" w:cs="Arial"/>
          <w:color w:val="000000" w:themeColor="text1"/>
        </w:rPr>
        <w:fldChar w:fldCharType="end"/>
      </w:r>
      <w:r w:rsidR="004B3E80" w:rsidRPr="00194340">
        <w:rPr>
          <w:rFonts w:ascii="Arial" w:hAnsi="Arial" w:cs="Arial"/>
          <w:color w:val="000000" w:themeColor="text1"/>
        </w:rPr>
        <w:t xml:space="preserve">. </w:t>
      </w:r>
      <w:r w:rsidR="007A101D" w:rsidRPr="00194340">
        <w:rPr>
          <w:rFonts w:ascii="Arial" w:hAnsi="Arial" w:cs="Arial"/>
          <w:color w:val="000000" w:themeColor="text1"/>
        </w:rPr>
        <w:t xml:space="preserve"> </w:t>
      </w:r>
      <w:r w:rsidR="00482D3A" w:rsidRPr="00194340">
        <w:rPr>
          <w:rFonts w:ascii="Arial" w:hAnsi="Arial" w:cs="Arial"/>
          <w:color w:val="000000" w:themeColor="text1"/>
        </w:rPr>
        <w:t xml:space="preserve">In the case of SARS-CoV-2, the anticipated mechanism of action by which passive antibody therapy would mediate protection is viral neutralization. However, other mechanisms may be possible, such as antibody dependent cellular cytotoxicity and/or phagocytosis. </w:t>
      </w:r>
      <w:r w:rsidR="00B50173" w:rsidRPr="00194340">
        <w:rPr>
          <w:rFonts w:ascii="Arial" w:hAnsi="Arial" w:cs="Arial"/>
        </w:rPr>
        <w:t>Convalescent serum was also used in the 2013 African Ebola epidemic. A small non-randomized study in Sierra Leone revealed a significant increase in survival for those</w:t>
      </w:r>
      <w:r w:rsidR="00A54352" w:rsidRPr="00194340">
        <w:rPr>
          <w:rFonts w:ascii="Arial" w:hAnsi="Arial" w:cs="Arial"/>
        </w:rPr>
        <w:t xml:space="preserve"> t</w:t>
      </w:r>
      <w:r w:rsidR="00B50173" w:rsidRPr="00194340">
        <w:rPr>
          <w:rFonts w:ascii="Arial" w:hAnsi="Arial" w:cs="Arial"/>
        </w:rPr>
        <w:t xml:space="preserve">reated with convalescent whole blood relative to those who received standard treatment </w:t>
      </w:r>
      <w:r w:rsidR="004B3E80" w:rsidRPr="00194340">
        <w:rPr>
          <w:rFonts w:ascii="Arial" w:hAnsi="Arial" w:cs="Arial"/>
        </w:rPr>
        <w:fldChar w:fldCharType="begin"/>
      </w:r>
      <w:r w:rsidR="004B3E80" w:rsidRPr="00194340">
        <w:rPr>
          <w:rFonts w:ascii="Arial" w:hAnsi="Arial" w:cs="Arial"/>
        </w:rPr>
        <w:instrText xml:space="preserve"> ADDIN ZOTERO_ITEM CSL_CITATION {"citationID":"EeigjPOp","properties":{"formattedCitation":"(4)","plainCitation":"(4)","noteIndex":0},"citationItems":[{"id":422,"uris":["http://zotero.org/users/5434618/items/Q94WJIDE"],"uri":["http://zotero.org/users/5434618/items/Q94WJIDE"],"itemData":{"id":422,"type":"article-journal","container-title":"Journal of Infection","issue":"3","page":"302–309","title":"Evaluation of convalescent whole blood for treating Ebola Virus Disease in Freetown, Sierra Leone","volume":"74","author":[{"family":"Sahr","given":"F"},{"family":"Ansumana","given":"R"},{"family":"Massaquoi","given":"TA"},{"family":"Idriss","given":"BR"},{"family":"Sesay","given":"FR"},{"family":"Lamin","given":"JM"},{"family":"Baker","given":"S"},{"family":"Nicol","given":"S"},{"family":"Conton","given":"B"},{"family":"Johnson","given":"W"},{"literal":"others"}],"issued":{"date-parts":[["2017"]]}}}],"schema":"https://github.com/citation-style-language/schema/raw/master/csl-citation.json"} </w:instrText>
      </w:r>
      <w:r w:rsidR="004B3E80" w:rsidRPr="00194340">
        <w:rPr>
          <w:rFonts w:ascii="Arial" w:hAnsi="Arial" w:cs="Arial"/>
        </w:rPr>
        <w:fldChar w:fldCharType="separate"/>
      </w:r>
      <w:r w:rsidR="004B3E80" w:rsidRPr="00194340">
        <w:rPr>
          <w:rFonts w:ascii="Arial" w:hAnsi="Arial" w:cs="Arial"/>
        </w:rPr>
        <w:t>(4)</w:t>
      </w:r>
      <w:r w:rsidR="004B3E80" w:rsidRPr="00194340">
        <w:rPr>
          <w:rFonts w:ascii="Arial" w:hAnsi="Arial" w:cs="Arial"/>
        </w:rPr>
        <w:fldChar w:fldCharType="end"/>
      </w:r>
      <w:r w:rsidR="004B3E80" w:rsidRPr="00194340">
        <w:rPr>
          <w:rFonts w:ascii="Arial" w:hAnsi="Arial" w:cs="Arial"/>
        </w:rPr>
        <w:t>.</w:t>
      </w:r>
      <w:r w:rsidR="00B50173" w:rsidRPr="00194340">
        <w:rPr>
          <w:rFonts w:ascii="Arial" w:hAnsi="Arial" w:cs="Arial"/>
        </w:rPr>
        <w:t xml:space="preserve"> </w:t>
      </w:r>
    </w:p>
    <w:p w:rsidR="00482D3A" w:rsidRPr="00194340" w:rsidRDefault="00482D3A" w:rsidP="00F8615D">
      <w:pPr>
        <w:pStyle w:val="xmsonormal"/>
        <w:spacing w:before="0" w:beforeAutospacing="0" w:after="0" w:afterAutospacing="0"/>
        <w:rPr>
          <w:rFonts w:ascii="Arial" w:hAnsi="Arial" w:cs="Arial"/>
          <w:color w:val="000000" w:themeColor="text1"/>
        </w:rPr>
      </w:pPr>
    </w:p>
    <w:p w:rsidR="00482D3A" w:rsidRPr="00194340" w:rsidRDefault="00482D3A" w:rsidP="00F8615D">
      <w:pPr>
        <w:pStyle w:val="xmsonormal"/>
        <w:spacing w:before="0" w:beforeAutospacing="0" w:after="0" w:afterAutospacing="0"/>
        <w:rPr>
          <w:rFonts w:ascii="Arial" w:hAnsi="Arial" w:cs="Arial"/>
          <w:color w:val="000000" w:themeColor="text1"/>
        </w:rPr>
      </w:pPr>
      <w:r w:rsidRPr="00194340">
        <w:rPr>
          <w:rFonts w:ascii="Arial" w:hAnsi="Arial" w:cs="Arial"/>
          <w:color w:val="000000" w:themeColor="text1"/>
        </w:rPr>
        <w:t xml:space="preserve">The only antibody type that is currently available for immediate use is that found in human convalescent </w:t>
      </w:r>
      <w:r w:rsidR="005441EF" w:rsidRPr="00194340">
        <w:rPr>
          <w:rFonts w:ascii="Arial" w:hAnsi="Arial" w:cs="Arial"/>
          <w:color w:val="000000" w:themeColor="text1"/>
        </w:rPr>
        <w:t>plasma</w:t>
      </w:r>
      <w:r w:rsidRPr="00194340">
        <w:rPr>
          <w:rFonts w:ascii="Arial" w:hAnsi="Arial" w:cs="Arial"/>
          <w:color w:val="000000" w:themeColor="text1"/>
        </w:rPr>
        <w:t>. As more individuals contract COVID-19 and recover, the number of potential donors will continue to increase.</w:t>
      </w:r>
    </w:p>
    <w:p w:rsidR="00E64C56" w:rsidRPr="00194340" w:rsidRDefault="00E64C56" w:rsidP="00F8615D">
      <w:pPr>
        <w:pStyle w:val="xmsonormal"/>
        <w:spacing w:before="0" w:beforeAutospacing="0" w:after="0" w:afterAutospacing="0"/>
        <w:rPr>
          <w:rFonts w:ascii="Arial" w:hAnsi="Arial" w:cs="Arial"/>
          <w:color w:val="000000" w:themeColor="text1"/>
        </w:rPr>
      </w:pPr>
    </w:p>
    <w:p w:rsidR="00E63934" w:rsidRPr="00194340" w:rsidRDefault="00F233AF" w:rsidP="00F233AF">
      <w:pPr>
        <w:pStyle w:val="Default"/>
        <w:rPr>
          <w:rFonts w:ascii="Arial" w:hAnsi="Arial" w:cs="Arial"/>
          <w:color w:val="000000" w:themeColor="text1"/>
        </w:rPr>
      </w:pPr>
      <w:r w:rsidRPr="00194340">
        <w:rPr>
          <w:rFonts w:ascii="Arial" w:hAnsi="Arial" w:cs="Arial"/>
          <w:color w:val="000000" w:themeColor="text1"/>
        </w:rPr>
        <w:t xml:space="preserve">A </w:t>
      </w:r>
      <w:r w:rsidR="00482D3A" w:rsidRPr="00194340">
        <w:rPr>
          <w:rFonts w:ascii="Arial" w:hAnsi="Arial" w:cs="Arial"/>
          <w:color w:val="000000" w:themeColor="text1"/>
        </w:rPr>
        <w:t xml:space="preserve">general principle of passive antibody therapy is that it is more effective when used for prophylaxis than for treatment of disease. When used for therapy, antibody is most effective when administered shortly after the onset of symptoms. The reason for temporal variation in efficacy is not well understood but could reflect that passive antibody works by neutralizing the initial inoculum, which is likely to be much smaller than that of established disease. </w:t>
      </w:r>
      <w:r w:rsidRPr="00194340">
        <w:rPr>
          <w:rFonts w:ascii="Arial" w:hAnsi="Arial" w:cs="Arial"/>
          <w:color w:val="000000" w:themeColor="text1"/>
        </w:rPr>
        <w:t>Another explanation is that antibody works by modifying the inflammatory response, which is also easier during the initial immune response, which may be asymptomatic</w:t>
      </w:r>
      <w:r w:rsidR="004B3E80" w:rsidRPr="00194340">
        <w:rPr>
          <w:rFonts w:ascii="Arial" w:hAnsi="Arial" w:cs="Arial"/>
          <w:color w:val="000000" w:themeColor="text1"/>
        </w:rPr>
        <w:t xml:space="preserve"> </w:t>
      </w:r>
      <w:r w:rsidR="004B3E80" w:rsidRPr="00194340">
        <w:rPr>
          <w:rFonts w:ascii="Arial" w:hAnsi="Arial" w:cs="Arial"/>
          <w:color w:val="000000" w:themeColor="text1"/>
        </w:rPr>
        <w:fldChar w:fldCharType="begin"/>
      </w:r>
      <w:r w:rsidR="004B3E80" w:rsidRPr="00194340">
        <w:rPr>
          <w:rFonts w:ascii="Arial" w:hAnsi="Arial" w:cs="Arial"/>
          <w:color w:val="000000" w:themeColor="text1"/>
        </w:rPr>
        <w:instrText xml:space="preserve"> ADDIN ZOTERO_ITEM CSL_CITATION {"citationID":"DW89cs5m","properties":{"formattedCitation":"(5)","plainCitation":"(5)","noteIndex":0},"citationItems":[{"id":423,"uris":["http://zotero.org/users/5434618/items/9IRXUACW"],"uri":["http://zotero.org/users/5434618/items/9IRXUACW"],"itemData":{"id":423,"type":"article-journal","container-title":"TRENDS in Immunology","issue":"9","page":"474–478","title":"Antibody-mediated regulation of cellular immunity and the inflammatory response","volume":"24","author":[{"family":"Casadevall","given":"Arturo"},{"family":"Pirofski","given":"Liise-anne"}],"issued":{"date-parts":[["2003"]]}}}],"schema":"https://github.com/citation-style-language/schema/raw/master/csl-citation.json"} </w:instrText>
      </w:r>
      <w:r w:rsidR="004B3E80" w:rsidRPr="00194340">
        <w:rPr>
          <w:rFonts w:ascii="Arial" w:hAnsi="Arial" w:cs="Arial"/>
          <w:color w:val="000000" w:themeColor="text1"/>
        </w:rPr>
        <w:fldChar w:fldCharType="separate"/>
      </w:r>
      <w:r w:rsidR="004B3E80" w:rsidRPr="00194340">
        <w:rPr>
          <w:rFonts w:ascii="Arial" w:hAnsi="Arial" w:cs="Arial"/>
        </w:rPr>
        <w:t>(5)</w:t>
      </w:r>
      <w:r w:rsidR="004B3E80" w:rsidRPr="00194340">
        <w:rPr>
          <w:rFonts w:ascii="Arial" w:hAnsi="Arial" w:cs="Arial"/>
          <w:color w:val="000000" w:themeColor="text1"/>
        </w:rPr>
        <w:fldChar w:fldCharType="end"/>
      </w:r>
      <w:r w:rsidRPr="00194340">
        <w:rPr>
          <w:rFonts w:ascii="Arial" w:hAnsi="Arial" w:cs="Arial"/>
          <w:color w:val="000000" w:themeColor="text1"/>
        </w:rPr>
        <w:t>. As an example, passive antibody therapy for pneumococcal pneumonia was most effective when administered shortly after the onset of symptoms and there was no benefit if antibody administration was delayed past the third day of disease</w:t>
      </w:r>
      <w:r w:rsidR="004B3E80" w:rsidRPr="00194340">
        <w:rPr>
          <w:rFonts w:ascii="Arial" w:hAnsi="Arial" w:cs="Arial"/>
          <w:color w:val="000000" w:themeColor="text1"/>
        </w:rPr>
        <w:t xml:space="preserve"> </w:t>
      </w:r>
      <w:r w:rsidR="004B3E80" w:rsidRPr="00194340">
        <w:rPr>
          <w:rFonts w:ascii="Arial" w:hAnsi="Arial" w:cs="Arial"/>
          <w:color w:val="000000" w:themeColor="text1"/>
        </w:rPr>
        <w:fldChar w:fldCharType="begin"/>
      </w:r>
      <w:r w:rsidR="004B3E80" w:rsidRPr="00194340">
        <w:rPr>
          <w:rFonts w:ascii="Arial" w:hAnsi="Arial" w:cs="Arial"/>
          <w:color w:val="000000" w:themeColor="text1"/>
        </w:rPr>
        <w:instrText xml:space="preserve"> ADDIN ZOTERO_ITEM CSL_CITATION {"citationID":"IuhDplpA","properties":{"formattedCitation":"(6)","plainCitation":"(6)","noteIndex":0},"citationItems":[{"id":424,"uris":["http://zotero.org/users/5434618/items/KT2F8THD"],"uri":["http://zotero.org/users/5434618/items/KT2F8THD"],"itemData":{"id":424,"type":"article-journal","container-title":"Antimicrobial agents and chemotherapy","issue":"8","page":"1695","title":"Serum therapy revisited: animal models of infection and development of passive antibody therapy.","volume":"38","author":[{"family":"Casadevall","given":"Arturo"},{"family":"Scharff","given":"Matthew D"}],"issued":{"date-parts":[["1994"]]}}}],"schema":"https://github.com/citation-style-language/schema/raw/master/csl-citation.json"} </w:instrText>
      </w:r>
      <w:r w:rsidR="004B3E80" w:rsidRPr="00194340">
        <w:rPr>
          <w:rFonts w:ascii="Arial" w:hAnsi="Arial" w:cs="Arial"/>
          <w:color w:val="000000" w:themeColor="text1"/>
        </w:rPr>
        <w:fldChar w:fldCharType="separate"/>
      </w:r>
      <w:r w:rsidR="004B3E80" w:rsidRPr="00194340">
        <w:rPr>
          <w:rFonts w:ascii="Arial" w:hAnsi="Arial" w:cs="Arial"/>
        </w:rPr>
        <w:t>(6)</w:t>
      </w:r>
      <w:r w:rsidR="004B3E80" w:rsidRPr="00194340">
        <w:rPr>
          <w:rFonts w:ascii="Arial" w:hAnsi="Arial" w:cs="Arial"/>
          <w:color w:val="000000" w:themeColor="text1"/>
        </w:rPr>
        <w:fldChar w:fldCharType="end"/>
      </w:r>
      <w:r w:rsidRPr="00194340">
        <w:rPr>
          <w:rFonts w:ascii="Arial" w:hAnsi="Arial" w:cs="Arial"/>
          <w:color w:val="000000" w:themeColor="text1"/>
        </w:rPr>
        <w:t>.</w:t>
      </w:r>
      <w:r w:rsidR="00E63934" w:rsidRPr="00194340">
        <w:rPr>
          <w:rFonts w:ascii="Arial" w:hAnsi="Arial" w:cs="Arial"/>
          <w:color w:val="000000" w:themeColor="text1"/>
        </w:rPr>
        <w:t xml:space="preserve">  </w:t>
      </w:r>
      <w:r w:rsidR="00E63934" w:rsidRPr="00194340">
        <w:rPr>
          <w:rFonts w:ascii="Arial" w:hAnsi="Arial" w:cs="Arial"/>
          <w:b/>
          <w:i/>
          <w:color w:val="000000" w:themeColor="text1"/>
        </w:rPr>
        <w:t>In this con</w:t>
      </w:r>
      <w:r w:rsidR="00F47EBB" w:rsidRPr="00194340">
        <w:rPr>
          <w:rFonts w:ascii="Arial" w:hAnsi="Arial" w:cs="Arial"/>
          <w:b/>
          <w:i/>
          <w:color w:val="000000" w:themeColor="text1"/>
        </w:rPr>
        <w:t xml:space="preserve">text, we seek to treat patients who are </w:t>
      </w:r>
      <w:r w:rsidR="00E63934" w:rsidRPr="00194340">
        <w:rPr>
          <w:rFonts w:ascii="Arial" w:hAnsi="Arial" w:cs="Arial"/>
          <w:b/>
          <w:i/>
          <w:color w:val="000000" w:themeColor="text1"/>
        </w:rPr>
        <w:t xml:space="preserve">sick </w:t>
      </w:r>
      <w:r w:rsidR="00E63934" w:rsidRPr="00194340">
        <w:rPr>
          <w:rFonts w:ascii="Arial" w:hAnsi="Arial" w:cs="Arial"/>
          <w:b/>
          <w:i/>
          <w:color w:val="000000" w:themeColor="text1"/>
        </w:rPr>
        <w:lastRenderedPageBreak/>
        <w:t>enough to warrant hospitalization prior to the onset of overwhelming disease including a systemic inflammatory response, sepsis, and/or ARDS.</w:t>
      </w:r>
      <w:r w:rsidR="00E63934" w:rsidRPr="00194340">
        <w:rPr>
          <w:rFonts w:ascii="Arial" w:hAnsi="Arial" w:cs="Arial"/>
          <w:i/>
          <w:color w:val="000000" w:themeColor="text1"/>
        </w:rPr>
        <w:t xml:space="preserve">  </w:t>
      </w:r>
    </w:p>
    <w:p w:rsidR="00482D3A" w:rsidRPr="00194340" w:rsidRDefault="00482D3A" w:rsidP="00F8615D">
      <w:pPr>
        <w:pStyle w:val="xmsonormal"/>
        <w:spacing w:before="0" w:beforeAutospacing="0" w:after="0" w:afterAutospacing="0"/>
        <w:rPr>
          <w:rFonts w:ascii="Arial" w:hAnsi="Arial" w:cs="Arial"/>
          <w:color w:val="000000" w:themeColor="text1"/>
        </w:rPr>
      </w:pPr>
    </w:p>
    <w:p w:rsidR="00F233AF" w:rsidRPr="00194340" w:rsidRDefault="00F233AF" w:rsidP="00F8615D">
      <w:pPr>
        <w:pStyle w:val="xmsonormal"/>
        <w:spacing w:before="0" w:beforeAutospacing="0" w:after="0" w:afterAutospacing="0"/>
        <w:rPr>
          <w:rFonts w:ascii="Arial" w:hAnsi="Arial" w:cs="Arial"/>
          <w:color w:val="000000" w:themeColor="text1"/>
        </w:rPr>
      </w:pPr>
      <w:r w:rsidRPr="00194340">
        <w:rPr>
          <w:rFonts w:ascii="Arial" w:hAnsi="Arial" w:cs="Arial"/>
          <w:color w:val="000000" w:themeColor="text1"/>
        </w:rPr>
        <w:t>For passive antibody therapy to be effective, a sufficient amount of antibody must be administered. When given to a susceptible person, this antibody will circulate in the blood, reach tissues and provide protection against infection. Depending on the antibody amount and composition, the protection conferred by the transferred immunoglobulin can last from weeks to months.</w:t>
      </w:r>
    </w:p>
    <w:p w:rsidR="00D22BF8" w:rsidRPr="00194340" w:rsidRDefault="00D22BF8" w:rsidP="00F8615D">
      <w:pPr>
        <w:pStyle w:val="xmsonormal"/>
        <w:spacing w:before="0" w:beforeAutospacing="0" w:after="0" w:afterAutospacing="0"/>
        <w:rPr>
          <w:rFonts w:ascii="Arial" w:hAnsi="Arial" w:cs="Arial"/>
          <w:color w:val="000000" w:themeColor="text1"/>
        </w:rPr>
      </w:pPr>
    </w:p>
    <w:p w:rsidR="00D22BF8" w:rsidRPr="00194340" w:rsidRDefault="00D22BF8" w:rsidP="009129F3">
      <w:pPr>
        <w:pStyle w:val="ListParagraph"/>
        <w:numPr>
          <w:ilvl w:val="0"/>
          <w:numId w:val="9"/>
        </w:numPr>
        <w:autoSpaceDE w:val="0"/>
        <w:autoSpaceDN w:val="0"/>
        <w:adjustRightInd w:val="0"/>
        <w:rPr>
          <w:rFonts w:ascii="Arial" w:eastAsiaTheme="minorHAnsi" w:hAnsi="Arial" w:cs="Arial"/>
          <w:b/>
          <w:color w:val="000000" w:themeColor="text1"/>
        </w:rPr>
      </w:pPr>
      <w:r w:rsidRPr="00194340">
        <w:rPr>
          <w:rFonts w:ascii="Arial" w:eastAsiaTheme="minorHAnsi" w:hAnsi="Arial" w:cs="Arial"/>
          <w:b/>
          <w:color w:val="000000" w:themeColor="text1"/>
        </w:rPr>
        <w:t xml:space="preserve">Experience with the use of convalescent </w:t>
      </w:r>
      <w:r w:rsidR="006C6F31" w:rsidRPr="00194340">
        <w:rPr>
          <w:rFonts w:ascii="Arial" w:eastAsiaTheme="minorHAnsi" w:hAnsi="Arial" w:cs="Arial"/>
          <w:b/>
          <w:color w:val="000000" w:themeColor="text1"/>
        </w:rPr>
        <w:t>plasma</w:t>
      </w:r>
      <w:r w:rsidRPr="00194340">
        <w:rPr>
          <w:rFonts w:ascii="Arial" w:eastAsiaTheme="minorHAnsi" w:hAnsi="Arial" w:cs="Arial"/>
          <w:b/>
          <w:color w:val="000000" w:themeColor="text1"/>
        </w:rPr>
        <w:t xml:space="preserve"> against coronavirus diseases </w:t>
      </w:r>
    </w:p>
    <w:p w:rsidR="003337E5" w:rsidRPr="00194340" w:rsidRDefault="003337E5" w:rsidP="00392120">
      <w:pPr>
        <w:autoSpaceDE w:val="0"/>
        <w:autoSpaceDN w:val="0"/>
        <w:adjustRightInd w:val="0"/>
        <w:rPr>
          <w:rFonts w:ascii="Arial" w:eastAsiaTheme="minorHAnsi" w:hAnsi="Arial" w:cs="Arial"/>
          <w:color w:val="000000" w:themeColor="text1"/>
        </w:rPr>
      </w:pPr>
    </w:p>
    <w:p w:rsidR="007A101D" w:rsidRPr="00194340" w:rsidRDefault="00D22BF8" w:rsidP="00392120">
      <w:pPr>
        <w:autoSpaceDE w:val="0"/>
        <w:autoSpaceDN w:val="0"/>
        <w:adjustRightInd w:val="0"/>
        <w:rPr>
          <w:rFonts w:ascii="Arial" w:eastAsiaTheme="minorHAnsi" w:hAnsi="Arial" w:cs="Arial"/>
          <w:i/>
          <w:color w:val="000000" w:themeColor="text1"/>
        </w:rPr>
      </w:pPr>
      <w:r w:rsidRPr="00194340">
        <w:rPr>
          <w:rFonts w:ascii="Arial" w:eastAsiaTheme="minorHAnsi" w:hAnsi="Arial" w:cs="Arial"/>
          <w:color w:val="000000" w:themeColor="text1"/>
        </w:rPr>
        <w:t xml:space="preserve">In the 21st century, there were two other epidemics with coronaviruses that were associated with high mortality, SARS1 in 2003 and MERS in 2012. In both outbreaks, the high mortality and absence of effective therapies led to the use of convalescent </w:t>
      </w:r>
      <w:r w:rsidR="005441EF" w:rsidRPr="00194340">
        <w:rPr>
          <w:rFonts w:ascii="Arial" w:eastAsiaTheme="minorHAnsi" w:hAnsi="Arial" w:cs="Arial"/>
          <w:color w:val="000000" w:themeColor="text1"/>
        </w:rPr>
        <w:t>plasma</w:t>
      </w:r>
      <w:r w:rsidRPr="00194340">
        <w:rPr>
          <w:rFonts w:ascii="Arial" w:eastAsiaTheme="minorHAnsi" w:hAnsi="Arial" w:cs="Arial"/>
          <w:color w:val="000000" w:themeColor="text1"/>
        </w:rPr>
        <w:t>. The largest study involved the treatment of 80 patients in Hong Kong with</w:t>
      </w:r>
      <w:r w:rsidR="007A101D" w:rsidRPr="00194340">
        <w:rPr>
          <w:rFonts w:ascii="Arial" w:eastAsiaTheme="minorHAnsi" w:hAnsi="Arial" w:cs="Arial"/>
          <w:color w:val="000000" w:themeColor="text1"/>
        </w:rPr>
        <w:t xml:space="preserve"> </w:t>
      </w:r>
      <w:r w:rsidRPr="00194340">
        <w:rPr>
          <w:rFonts w:ascii="Arial" w:eastAsiaTheme="minorHAnsi" w:hAnsi="Arial" w:cs="Arial"/>
          <w:color w:val="000000" w:themeColor="text1"/>
        </w:rPr>
        <w:t xml:space="preserve">SARS </w:t>
      </w:r>
      <w:r w:rsidR="004B3E80" w:rsidRPr="00194340">
        <w:rPr>
          <w:rFonts w:ascii="Arial" w:eastAsiaTheme="minorHAnsi" w:hAnsi="Arial" w:cs="Arial"/>
          <w:color w:val="000000" w:themeColor="text1"/>
        </w:rPr>
        <w:fldChar w:fldCharType="begin"/>
      </w:r>
      <w:r w:rsidR="004B3E80" w:rsidRPr="00194340">
        <w:rPr>
          <w:rFonts w:ascii="Arial" w:eastAsiaTheme="minorHAnsi" w:hAnsi="Arial" w:cs="Arial"/>
          <w:color w:val="000000" w:themeColor="text1"/>
        </w:rPr>
        <w:instrText xml:space="preserve"> ADDIN ZOTERO_ITEM CSL_CITATION {"citationID":"7WaXoJ6B","properties":{"formattedCitation":"(7)","plainCitation":"(7)","noteIndex":0},"citationItems":[{"id":425,"uris":["http://zotero.org/users/5434618/items/ERFSUJYW"],"uri":["http://zotero.org/users/5434618/items/ERFSUJYW"],"itemData":{"id":425,"type":"article-journal","container-title":"European Journal of Clinical Microbiology and Infectious Diseases","issue":"1","page":"44–46","title":"Use of convalescent plasma therapy in SARS patients in Hong Kong","volume":"24","author":[{"family":"Cheng","given":"Y"},{"family":"Wong","given":"R"},{"family":"Soo","given":"YOY"},{"family":"Wong","given":"WS"},{"family":"Lee","given":"CK"},{"family":"Ng","given":"MHL"},{"family":"Chan","given":"P"},{"family":"Wong","given":"KC"},{"family":"Leung","given":"CB"},{"family":"Cheng","given":"G"}],"issued":{"date-parts":[["2005"]]}}}],"schema":"https://github.com/citation-style-language/schema/raw/master/csl-citation.json"} </w:instrText>
      </w:r>
      <w:r w:rsidR="004B3E80" w:rsidRPr="00194340">
        <w:rPr>
          <w:rFonts w:ascii="Arial" w:eastAsiaTheme="minorHAnsi" w:hAnsi="Arial" w:cs="Arial"/>
          <w:color w:val="000000" w:themeColor="text1"/>
        </w:rPr>
        <w:fldChar w:fldCharType="separate"/>
      </w:r>
      <w:r w:rsidR="004B3E80" w:rsidRPr="00194340">
        <w:rPr>
          <w:rFonts w:ascii="Arial" w:eastAsiaTheme="minorHAnsi" w:hAnsi="Arial" w:cs="Arial"/>
        </w:rPr>
        <w:t>(7)</w:t>
      </w:r>
      <w:r w:rsidR="004B3E80" w:rsidRPr="00194340">
        <w:rPr>
          <w:rFonts w:ascii="Arial" w:eastAsiaTheme="minorHAnsi" w:hAnsi="Arial" w:cs="Arial"/>
          <w:color w:val="000000" w:themeColor="text1"/>
        </w:rPr>
        <w:fldChar w:fldCharType="end"/>
      </w:r>
      <w:r w:rsidR="004B3E80" w:rsidRPr="00194340">
        <w:rPr>
          <w:rFonts w:ascii="Arial" w:eastAsiaTheme="minorHAnsi" w:hAnsi="Arial" w:cs="Arial"/>
          <w:color w:val="000000" w:themeColor="text1"/>
        </w:rPr>
        <w:t xml:space="preserve">. </w:t>
      </w:r>
      <w:r w:rsidRPr="00194340">
        <w:rPr>
          <w:rFonts w:ascii="Arial" w:eastAsiaTheme="minorHAnsi" w:hAnsi="Arial" w:cs="Arial"/>
          <w:b/>
          <w:color w:val="000000" w:themeColor="text1"/>
          <w:u w:val="single"/>
        </w:rPr>
        <w:t>Patients treated before day 14 had improved prognosis defined by discharge from hospital before day 22, consistent with the notion that earlier administration is more likely to be effective.</w:t>
      </w:r>
      <w:r w:rsidRPr="00194340">
        <w:rPr>
          <w:rFonts w:ascii="Arial" w:eastAsiaTheme="minorHAnsi" w:hAnsi="Arial" w:cs="Arial"/>
          <w:color w:val="000000" w:themeColor="text1"/>
        </w:rPr>
        <w:t xml:space="preserve"> In addition, those who were </w:t>
      </w:r>
      <w:r w:rsidR="00C34BFE" w:rsidRPr="00194340">
        <w:rPr>
          <w:rFonts w:ascii="Arial" w:eastAsiaTheme="minorHAnsi" w:hAnsi="Arial" w:cs="Arial"/>
          <w:color w:val="000000" w:themeColor="text1"/>
        </w:rPr>
        <w:t>RT-</w:t>
      </w:r>
      <w:r w:rsidRPr="00194340">
        <w:rPr>
          <w:rFonts w:ascii="Arial" w:eastAsiaTheme="minorHAnsi" w:hAnsi="Arial" w:cs="Arial"/>
          <w:color w:val="000000" w:themeColor="text1"/>
        </w:rPr>
        <w:t xml:space="preserve">PCR positive and seronegative for coronavirus at the time of therapy had improved prognosis. There is also some anecdotal information on the use of convalescent </w:t>
      </w:r>
      <w:r w:rsidR="005441EF" w:rsidRPr="00194340">
        <w:rPr>
          <w:rFonts w:ascii="Arial" w:eastAsiaTheme="minorHAnsi" w:hAnsi="Arial" w:cs="Arial"/>
          <w:color w:val="000000" w:themeColor="text1"/>
        </w:rPr>
        <w:t xml:space="preserve">plasma </w:t>
      </w:r>
      <w:r w:rsidRPr="00194340">
        <w:rPr>
          <w:rFonts w:ascii="Arial" w:eastAsiaTheme="minorHAnsi" w:hAnsi="Arial" w:cs="Arial"/>
          <w:color w:val="000000" w:themeColor="text1"/>
        </w:rPr>
        <w:t xml:space="preserve">in seriously ill individuals. Three patients with SARS in Taiwan were treated with 500 ml of convalescent </w:t>
      </w:r>
      <w:r w:rsidR="005441EF" w:rsidRPr="00194340">
        <w:rPr>
          <w:rFonts w:ascii="Arial" w:eastAsiaTheme="minorHAnsi" w:hAnsi="Arial" w:cs="Arial"/>
          <w:color w:val="000000" w:themeColor="text1"/>
        </w:rPr>
        <w:t>plasma</w:t>
      </w:r>
      <w:r w:rsidRPr="00194340">
        <w:rPr>
          <w:rFonts w:ascii="Arial" w:eastAsiaTheme="minorHAnsi" w:hAnsi="Arial" w:cs="Arial"/>
          <w:color w:val="000000" w:themeColor="text1"/>
        </w:rPr>
        <w:t xml:space="preserve">, resulting in a reduction in </w:t>
      </w:r>
      <w:r w:rsidR="006C6F31" w:rsidRPr="00194340">
        <w:rPr>
          <w:rFonts w:ascii="Arial" w:eastAsiaTheme="minorHAnsi" w:hAnsi="Arial" w:cs="Arial"/>
          <w:color w:val="000000" w:themeColor="text1"/>
        </w:rPr>
        <w:t>plasma</w:t>
      </w:r>
      <w:r w:rsidRPr="00194340">
        <w:rPr>
          <w:rFonts w:ascii="Arial" w:eastAsiaTheme="minorHAnsi" w:hAnsi="Arial" w:cs="Arial"/>
          <w:color w:val="000000" w:themeColor="text1"/>
        </w:rPr>
        <w:t xml:space="preserve"> virus titer and each survived</w:t>
      </w:r>
      <w:r w:rsidR="004B3E80" w:rsidRPr="00194340">
        <w:rPr>
          <w:rFonts w:ascii="Arial" w:eastAsiaTheme="minorHAnsi" w:hAnsi="Arial" w:cs="Arial"/>
          <w:color w:val="000000" w:themeColor="text1"/>
        </w:rPr>
        <w:t xml:space="preserve"> </w:t>
      </w:r>
      <w:r w:rsidR="004B3E80" w:rsidRPr="00194340">
        <w:rPr>
          <w:rFonts w:ascii="Arial" w:eastAsiaTheme="minorHAnsi" w:hAnsi="Arial" w:cs="Arial"/>
          <w:color w:val="000000" w:themeColor="text1"/>
        </w:rPr>
        <w:fldChar w:fldCharType="begin"/>
      </w:r>
      <w:r w:rsidR="004B3E80" w:rsidRPr="00194340">
        <w:rPr>
          <w:rFonts w:ascii="Arial" w:eastAsiaTheme="minorHAnsi" w:hAnsi="Arial" w:cs="Arial"/>
          <w:color w:val="000000" w:themeColor="text1"/>
        </w:rPr>
        <w:instrText xml:space="preserve"> ADDIN ZOTERO_ITEM CSL_CITATION {"citationID":"1ko9tQEr","properties":{"formattedCitation":"(8)","plainCitation":"(8)","noteIndex":0},"citationItems":[{"id":426,"uris":["http://zotero.org/users/5434618/items/X5G2F6RI"],"uri":["http://zotero.org/users/5434618/items/X5G2F6RI"],"itemData":{"id":426,"type":"article-journal","container-title":"Journal of Antimicrobial Chemotherapy","issue":"5","page":"919–922","title":"Experience of using convalescent plasma for severe acute respiratory syndrome among healthcare workers in a Taiwan hospital","volume":"56","author":[{"family":"Yeh","given":"Kuo-Ming"},{"family":"Chiueh","given":"Tzong-Shi"},{"family":"Siu","given":"LK"},{"family":"Lin","given":"Jung-Chung"},{"family":"Chan","given":"Paul KS"},{"family":"Peng","given":"Ming-Yieh"},{"family":"Wan","given":"Hsiang-Lin"},{"family":"Chen","given":"Jenn-Han"},{"family":"Hu","given":"Bor-Shen"},{"family":"Perng","given":"Cherng-Lih"},{"literal":"others"}],"issued":{"date-parts":[["2005"]]}}}],"schema":"https://github.com/citation-style-language/schema/raw/master/csl-citation.json"} </w:instrText>
      </w:r>
      <w:r w:rsidR="004B3E80" w:rsidRPr="00194340">
        <w:rPr>
          <w:rFonts w:ascii="Arial" w:eastAsiaTheme="minorHAnsi" w:hAnsi="Arial" w:cs="Arial"/>
          <w:color w:val="000000" w:themeColor="text1"/>
        </w:rPr>
        <w:fldChar w:fldCharType="separate"/>
      </w:r>
      <w:r w:rsidR="004B3E80" w:rsidRPr="00194340">
        <w:rPr>
          <w:rFonts w:ascii="Arial" w:eastAsiaTheme="minorHAnsi" w:hAnsi="Arial" w:cs="Arial"/>
        </w:rPr>
        <w:t>(8)</w:t>
      </w:r>
      <w:r w:rsidR="004B3E80" w:rsidRPr="00194340">
        <w:rPr>
          <w:rFonts w:ascii="Arial" w:eastAsiaTheme="minorHAnsi" w:hAnsi="Arial" w:cs="Arial"/>
          <w:color w:val="000000" w:themeColor="text1"/>
        </w:rPr>
        <w:fldChar w:fldCharType="end"/>
      </w:r>
      <w:r w:rsidR="004B3E80" w:rsidRPr="00194340">
        <w:rPr>
          <w:rFonts w:ascii="Arial" w:eastAsiaTheme="minorHAnsi" w:hAnsi="Arial" w:cs="Arial"/>
          <w:color w:val="000000" w:themeColor="text1"/>
        </w:rPr>
        <w:t>.</w:t>
      </w:r>
      <w:r w:rsidRPr="00194340">
        <w:rPr>
          <w:rFonts w:ascii="Arial" w:eastAsiaTheme="minorHAnsi" w:hAnsi="Arial" w:cs="Arial"/>
          <w:color w:val="000000" w:themeColor="text1"/>
        </w:rPr>
        <w:t xml:space="preserve"> Three patients with MERS in South Korea were treated with convalescent</w:t>
      </w:r>
      <w:r w:rsidR="005441EF" w:rsidRPr="00194340">
        <w:rPr>
          <w:rFonts w:ascii="Arial" w:eastAsiaTheme="minorHAnsi" w:hAnsi="Arial" w:cs="Arial"/>
          <w:color w:val="000000" w:themeColor="text1"/>
        </w:rPr>
        <w:t xml:space="preserve"> plasma</w:t>
      </w:r>
      <w:r w:rsidRPr="00194340">
        <w:rPr>
          <w:rFonts w:ascii="Arial" w:eastAsiaTheme="minorHAnsi" w:hAnsi="Arial" w:cs="Arial"/>
          <w:color w:val="000000" w:themeColor="text1"/>
        </w:rPr>
        <w:t xml:space="preserve">, but only two of the recipients had neutralizing antibody in their </w:t>
      </w:r>
      <w:r w:rsidR="006C6F31" w:rsidRPr="00194340">
        <w:rPr>
          <w:rFonts w:ascii="Arial" w:eastAsiaTheme="minorHAnsi" w:hAnsi="Arial" w:cs="Arial"/>
          <w:color w:val="000000" w:themeColor="text1"/>
        </w:rPr>
        <w:t>plasma</w:t>
      </w:r>
      <w:r w:rsidRPr="00194340">
        <w:rPr>
          <w:rFonts w:ascii="Arial" w:eastAsiaTheme="minorHAnsi" w:hAnsi="Arial" w:cs="Arial"/>
          <w:color w:val="000000" w:themeColor="text1"/>
        </w:rPr>
        <w:t xml:space="preserve"> </w:t>
      </w:r>
      <w:r w:rsidR="004B3E80" w:rsidRPr="00194340">
        <w:rPr>
          <w:rFonts w:ascii="Arial" w:eastAsiaTheme="minorHAnsi" w:hAnsi="Arial" w:cs="Arial"/>
          <w:color w:val="000000" w:themeColor="text1"/>
        </w:rPr>
        <w:fldChar w:fldCharType="begin"/>
      </w:r>
      <w:r w:rsidR="004B3E80" w:rsidRPr="00194340">
        <w:rPr>
          <w:rFonts w:ascii="Arial" w:eastAsiaTheme="minorHAnsi" w:hAnsi="Arial" w:cs="Arial"/>
          <w:color w:val="000000" w:themeColor="text1"/>
        </w:rPr>
        <w:instrText xml:space="preserve"> ADDIN ZOTERO_ITEM CSL_CITATION {"citationID":"zo03Phq8","properties":{"formattedCitation":"(9)","plainCitation":"(9)","noteIndex":0},"citationItems":[{"id":427,"uris":["http://zotero.org/users/5434618/items/KVF7CPX9"],"uri":["http://zotero.org/users/5434618/items/KVF7CPX9"],"itemData":{"id":427,"type":"article-journal","container-title":"Antiviral therapy","issue":"7","page":"617–622","title":"Challenges of convalescent plasma infusion therapy in Middle East respiratory coronavirus infection: a single centre experience.","volume":"23","author":[{"family":"Ko","given":"Jae-Hoon"},{"family":"Seok","given":"Hyeri"},{"family":"Cho","given":"Sun Young"},{"family":"Ha","given":"Young Eun"},{"family":"Baek","given":"Jin Yang"},{"family":"Kim","given":"So Hyun"},{"family":"Kim","given":"Yae-Jean"},{"family":"Park","given":"Jin Kyeong"},{"family":"Chung","given":"Chi Ryang"},{"family":"Kang","given":"Eun-Suk"},{"literal":"others"}],"issued":{"date-parts":[["2018"]]}}}],"schema":"https://github.com/citation-style-language/schema/raw/master/csl-citation.json"} </w:instrText>
      </w:r>
      <w:r w:rsidR="004B3E80" w:rsidRPr="00194340">
        <w:rPr>
          <w:rFonts w:ascii="Arial" w:eastAsiaTheme="minorHAnsi" w:hAnsi="Arial" w:cs="Arial"/>
          <w:color w:val="000000" w:themeColor="text1"/>
        </w:rPr>
        <w:fldChar w:fldCharType="separate"/>
      </w:r>
      <w:r w:rsidR="004B3E80" w:rsidRPr="00194340">
        <w:rPr>
          <w:rFonts w:ascii="Arial" w:eastAsiaTheme="minorHAnsi" w:hAnsi="Arial" w:cs="Arial"/>
        </w:rPr>
        <w:t>(9)</w:t>
      </w:r>
      <w:r w:rsidR="004B3E80" w:rsidRPr="00194340">
        <w:rPr>
          <w:rFonts w:ascii="Arial" w:eastAsiaTheme="minorHAnsi" w:hAnsi="Arial" w:cs="Arial"/>
          <w:color w:val="000000" w:themeColor="text1"/>
        </w:rPr>
        <w:fldChar w:fldCharType="end"/>
      </w:r>
      <w:r w:rsidR="009C1EE2" w:rsidRPr="00194340">
        <w:rPr>
          <w:rFonts w:ascii="Arial" w:hAnsi="Arial" w:cs="Arial"/>
          <w:color w:val="000000" w:themeColor="text1"/>
        </w:rPr>
        <w:t xml:space="preserve">. </w:t>
      </w:r>
      <w:r w:rsidRPr="00194340">
        <w:rPr>
          <w:rFonts w:ascii="Arial" w:eastAsiaTheme="minorHAnsi" w:hAnsi="Arial" w:cs="Arial"/>
          <w:color w:val="000000" w:themeColor="text1"/>
        </w:rPr>
        <w:t xml:space="preserve"> The latter study highlights a challenge in using convalescent </w:t>
      </w:r>
      <w:r w:rsidR="005441EF" w:rsidRPr="00194340">
        <w:rPr>
          <w:rFonts w:ascii="Arial" w:eastAsiaTheme="minorHAnsi" w:hAnsi="Arial" w:cs="Arial"/>
          <w:color w:val="000000" w:themeColor="text1"/>
        </w:rPr>
        <w:t>plasma</w:t>
      </w:r>
      <w:r w:rsidRPr="00194340">
        <w:rPr>
          <w:rFonts w:ascii="Arial" w:eastAsiaTheme="minorHAnsi" w:hAnsi="Arial" w:cs="Arial"/>
          <w:color w:val="000000" w:themeColor="text1"/>
        </w:rPr>
        <w:t>, namely, that some who recover from viral disease may not have high titers of neutralizing antibody</w:t>
      </w:r>
      <w:r w:rsidR="004B3E80" w:rsidRPr="00194340">
        <w:rPr>
          <w:rFonts w:ascii="Arial" w:eastAsiaTheme="minorHAnsi" w:hAnsi="Arial" w:cs="Arial"/>
          <w:color w:val="000000" w:themeColor="text1"/>
        </w:rPr>
        <w:t xml:space="preserve"> </w:t>
      </w:r>
      <w:r w:rsidR="004B3E80" w:rsidRPr="00194340">
        <w:rPr>
          <w:rFonts w:ascii="Arial" w:eastAsiaTheme="minorHAnsi" w:hAnsi="Arial" w:cs="Arial"/>
          <w:color w:val="000000" w:themeColor="text1"/>
        </w:rPr>
        <w:fldChar w:fldCharType="begin"/>
      </w:r>
      <w:r w:rsidR="004B3E80" w:rsidRPr="00194340">
        <w:rPr>
          <w:rFonts w:ascii="Arial" w:eastAsiaTheme="minorHAnsi" w:hAnsi="Arial" w:cs="Arial"/>
          <w:color w:val="000000" w:themeColor="text1"/>
        </w:rPr>
        <w:instrText xml:space="preserve"> ADDIN ZOTERO_ITEM CSL_CITATION {"citationID":"egouquXU","properties":{"formattedCitation":"(10)","plainCitation":"(10)","noteIndex":0},"citationItems":[{"id":428,"uris":["http://zotero.org/users/5434618/items/RCJW7UNI"],"uri":["http://zotero.org/users/5434618/items/RCJW7UNI"],"itemData":{"id":428,"type":"article-journal","container-title":"Emerging infectious diseases","issue":"9","page":"1554","title":"Feasibility of using convalescent plasma immunotherapy for MERS-CoV infection, Saudi Arabia","volume":"22","author":[{"family":"Arabi","given":"Yaseen M"},{"family":"Hajeer","given":"Ali H"},{"family":"Luke","given":"Thomas"},{"family":"Raviprakash","given":"Kanakatte"},{"family":"Balkhy","given":"Hanan"},{"family":"Johani","given":"Sameera"},{"family":"Al-Dawood","given":"Abdulaziz"},{"family":"Al-Qahtani","given":"Saad"},{"family":"Al-Omari","given":"Awad"},{"family":"Al-Hameed","given":"Fahad"},{"literal":"others"}],"issued":{"date-parts":[["2016"]]}}}],"schema":"https://github.com/citation-style-language/schema/raw/master/csl-citation.json"} </w:instrText>
      </w:r>
      <w:r w:rsidR="004B3E80" w:rsidRPr="00194340">
        <w:rPr>
          <w:rFonts w:ascii="Arial" w:eastAsiaTheme="minorHAnsi" w:hAnsi="Arial" w:cs="Arial"/>
          <w:color w:val="000000" w:themeColor="text1"/>
        </w:rPr>
        <w:fldChar w:fldCharType="separate"/>
      </w:r>
      <w:r w:rsidR="004B3E80" w:rsidRPr="00194340">
        <w:rPr>
          <w:rFonts w:ascii="Arial" w:eastAsiaTheme="minorHAnsi" w:hAnsi="Arial" w:cs="Arial"/>
        </w:rPr>
        <w:t>(10)</w:t>
      </w:r>
      <w:r w:rsidR="004B3E80" w:rsidRPr="00194340">
        <w:rPr>
          <w:rFonts w:ascii="Arial" w:eastAsiaTheme="minorHAnsi" w:hAnsi="Arial" w:cs="Arial"/>
          <w:color w:val="000000" w:themeColor="text1"/>
        </w:rPr>
        <w:fldChar w:fldCharType="end"/>
      </w:r>
      <w:r w:rsidRPr="00194340">
        <w:rPr>
          <w:rFonts w:ascii="Arial" w:eastAsiaTheme="minorHAnsi" w:hAnsi="Arial" w:cs="Arial"/>
          <w:color w:val="000000" w:themeColor="text1"/>
        </w:rPr>
        <w:t xml:space="preserve">. Consistent with this point, an analysis of 99 samples of convalescent </w:t>
      </w:r>
      <w:r w:rsidR="008B488D" w:rsidRPr="00194340">
        <w:rPr>
          <w:rFonts w:ascii="Arial" w:eastAsiaTheme="minorHAnsi" w:hAnsi="Arial" w:cs="Arial"/>
          <w:color w:val="000000" w:themeColor="text1"/>
        </w:rPr>
        <w:t>ser</w:t>
      </w:r>
      <w:r w:rsidR="006C6F31" w:rsidRPr="00194340">
        <w:rPr>
          <w:rFonts w:ascii="Arial" w:eastAsiaTheme="minorHAnsi" w:hAnsi="Arial" w:cs="Arial"/>
          <w:color w:val="000000" w:themeColor="text1"/>
        </w:rPr>
        <w:t>a</w:t>
      </w:r>
      <w:r w:rsidRPr="00194340">
        <w:rPr>
          <w:rFonts w:ascii="Arial" w:eastAsiaTheme="minorHAnsi" w:hAnsi="Arial" w:cs="Arial"/>
          <w:color w:val="000000" w:themeColor="text1"/>
        </w:rPr>
        <w:t xml:space="preserve"> from patients with MERS showed that 87 had neutralizing antibody with a geometric mean titer of 1:61. This suggests that antibody declines with time and/or that few patients make high titer responses. </w:t>
      </w:r>
      <w:r w:rsidR="0031774D" w:rsidRPr="00194340">
        <w:rPr>
          <w:rFonts w:ascii="Arial" w:eastAsiaTheme="minorHAnsi" w:hAnsi="Arial" w:cs="Arial"/>
          <w:i/>
          <w:color w:val="000000" w:themeColor="text1"/>
        </w:rPr>
        <w:t xml:space="preserve">The plasma product we administer will be collected 14-21 days after symptom resolution and antibody titers will be assessed. We will confirm clearance by at least 1 negative NP swab at the time of collection for NA titer assessment. If NA titers are high enough, at the time of plasma collection, a second NP can be done (potentially) to further confirm that the donor is not </w:t>
      </w:r>
      <w:proofErr w:type="spellStart"/>
      <w:r w:rsidR="0031774D" w:rsidRPr="00194340">
        <w:rPr>
          <w:rFonts w:ascii="Arial" w:eastAsiaTheme="minorHAnsi" w:hAnsi="Arial" w:cs="Arial"/>
          <w:i/>
          <w:color w:val="000000" w:themeColor="text1"/>
        </w:rPr>
        <w:t>viremic</w:t>
      </w:r>
      <w:proofErr w:type="spellEnd"/>
      <w:r w:rsidR="0031774D" w:rsidRPr="00194340">
        <w:rPr>
          <w:rFonts w:ascii="Arial" w:eastAsiaTheme="minorHAnsi" w:hAnsi="Arial" w:cs="Arial"/>
          <w:i/>
          <w:color w:val="000000" w:themeColor="text1"/>
        </w:rPr>
        <w:t>.  Otherwise the donor will fulfill all of the standard donor criteria.</w:t>
      </w:r>
    </w:p>
    <w:p w:rsidR="007A101D" w:rsidRPr="00194340" w:rsidRDefault="007A101D" w:rsidP="00A008BA">
      <w:pPr>
        <w:pStyle w:val="xmsonormal"/>
        <w:spacing w:before="0" w:beforeAutospacing="0" w:after="0" w:afterAutospacing="0"/>
        <w:rPr>
          <w:rFonts w:ascii="Arial" w:eastAsiaTheme="minorHAnsi" w:hAnsi="Arial" w:cs="Arial"/>
          <w:color w:val="000000" w:themeColor="text1"/>
        </w:rPr>
      </w:pPr>
    </w:p>
    <w:p w:rsidR="00A008BA" w:rsidRPr="00194340" w:rsidRDefault="00D22BF8" w:rsidP="00A008BA">
      <w:pPr>
        <w:pStyle w:val="xmsonormal"/>
        <w:spacing w:before="0" w:beforeAutospacing="0" w:after="0" w:afterAutospacing="0"/>
        <w:rPr>
          <w:rFonts w:ascii="Arial" w:eastAsiaTheme="minorHAnsi" w:hAnsi="Arial" w:cs="Arial"/>
          <w:color w:val="000000" w:themeColor="text1"/>
        </w:rPr>
      </w:pPr>
      <w:r w:rsidRPr="00194340">
        <w:rPr>
          <w:rFonts w:ascii="Arial" w:eastAsiaTheme="minorHAnsi" w:hAnsi="Arial" w:cs="Arial"/>
          <w:color w:val="000000" w:themeColor="text1"/>
        </w:rPr>
        <w:t>It is also possible that other types of non-neutralizing antibodies are made that contribute to protection and recovery as described for other viral diseases</w:t>
      </w:r>
      <w:r w:rsidR="00F22457" w:rsidRPr="00194340">
        <w:rPr>
          <w:rFonts w:ascii="Arial" w:eastAsiaTheme="minorHAnsi" w:hAnsi="Arial" w:cs="Arial"/>
          <w:color w:val="000000" w:themeColor="text1"/>
        </w:rPr>
        <w:t xml:space="preserve"> </w:t>
      </w:r>
      <w:r w:rsidR="004B3E80" w:rsidRPr="00194340">
        <w:rPr>
          <w:rFonts w:ascii="Arial" w:eastAsiaTheme="minorHAnsi" w:hAnsi="Arial" w:cs="Arial"/>
          <w:color w:val="000000" w:themeColor="text1"/>
        </w:rPr>
        <w:fldChar w:fldCharType="begin"/>
      </w:r>
      <w:r w:rsidR="004B3E80" w:rsidRPr="00194340">
        <w:rPr>
          <w:rFonts w:ascii="Arial" w:eastAsiaTheme="minorHAnsi" w:hAnsi="Arial" w:cs="Arial"/>
          <w:color w:val="000000" w:themeColor="text1"/>
        </w:rPr>
        <w:instrText xml:space="preserve"> ADDIN ZOTERO_ITEM CSL_CITATION {"citationID":"sNrij88n","properties":{"formattedCitation":"(11)","plainCitation":"(11)","noteIndex":0},"citationItems":[{"id":429,"uris":["http://zotero.org/users/5434618/items/RTIHNRN5"],"uri":["http://zotero.org/users/5434618/items/RTIHNRN5"],"itemData":{"id":429,"type":"article-journal","container-title":"Frontiers in immunology","title":"Fc-Mediated Antibody Effector Functions During Respiratory Syncytial Virus Infection and Disease","volume":"10","author":[{"family":"Van Erp","given":"Elisabeth A"},{"family":"Luytjes","given":"Willem"},{"family":"Ferwerda","given":"Gerben"},{"family":"Van Kasteren","given":"Puck B"}],"issued":{"date-parts":[["2019"]]}}}],"schema":"https://github.com/citation-style-language/schema/raw/master/csl-citation.json"} </w:instrText>
      </w:r>
      <w:r w:rsidR="004B3E80" w:rsidRPr="00194340">
        <w:rPr>
          <w:rFonts w:ascii="Arial" w:eastAsiaTheme="minorHAnsi" w:hAnsi="Arial" w:cs="Arial"/>
          <w:color w:val="000000" w:themeColor="text1"/>
        </w:rPr>
        <w:fldChar w:fldCharType="separate"/>
      </w:r>
      <w:r w:rsidR="004B3E80" w:rsidRPr="00194340">
        <w:rPr>
          <w:rFonts w:ascii="Arial" w:eastAsiaTheme="minorHAnsi" w:hAnsi="Arial" w:cs="Arial"/>
        </w:rPr>
        <w:t>(11)</w:t>
      </w:r>
      <w:r w:rsidR="004B3E80" w:rsidRPr="00194340">
        <w:rPr>
          <w:rFonts w:ascii="Arial" w:eastAsiaTheme="minorHAnsi" w:hAnsi="Arial" w:cs="Arial"/>
          <w:color w:val="000000" w:themeColor="text1"/>
        </w:rPr>
        <w:fldChar w:fldCharType="end"/>
      </w:r>
      <w:r w:rsidR="004B3E80" w:rsidRPr="00194340">
        <w:rPr>
          <w:rFonts w:ascii="Arial" w:eastAsiaTheme="minorHAnsi" w:hAnsi="Arial" w:cs="Arial"/>
          <w:color w:val="000000" w:themeColor="text1"/>
        </w:rPr>
        <w:t>.</w:t>
      </w:r>
      <w:r w:rsidRPr="00194340">
        <w:rPr>
          <w:rFonts w:ascii="Arial" w:eastAsiaTheme="minorHAnsi" w:hAnsi="Arial" w:cs="Arial"/>
          <w:color w:val="000000" w:themeColor="text1"/>
        </w:rPr>
        <w:t xml:space="preserve"> There are reports that convalescent </w:t>
      </w:r>
      <w:r w:rsidR="005441EF" w:rsidRPr="00194340">
        <w:rPr>
          <w:rFonts w:ascii="Arial" w:eastAsiaTheme="minorHAnsi" w:hAnsi="Arial" w:cs="Arial"/>
          <w:color w:val="000000" w:themeColor="text1"/>
        </w:rPr>
        <w:t xml:space="preserve">plasma </w:t>
      </w:r>
      <w:r w:rsidRPr="00194340">
        <w:rPr>
          <w:rFonts w:ascii="Arial" w:eastAsiaTheme="minorHAnsi" w:hAnsi="Arial" w:cs="Arial"/>
          <w:color w:val="000000" w:themeColor="text1"/>
        </w:rPr>
        <w:t xml:space="preserve">was used for therapy of patients with COVID-19 in China during the current </w:t>
      </w:r>
      <w:r w:rsidR="00F22457" w:rsidRPr="00194340">
        <w:rPr>
          <w:rFonts w:ascii="Arial" w:eastAsiaTheme="minorHAnsi" w:hAnsi="Arial" w:cs="Arial"/>
          <w:color w:val="000000" w:themeColor="text1"/>
        </w:rPr>
        <w:t>outbreak (</w:t>
      </w:r>
      <w:r w:rsidRPr="00194340">
        <w:rPr>
          <w:rFonts w:ascii="Arial" w:eastAsiaTheme="minorHAnsi" w:hAnsi="Arial" w:cs="Arial"/>
          <w:color w:val="000000" w:themeColor="text1"/>
        </w:rPr>
        <w:t xml:space="preserve">http://www.xinhuanet.com/english/2020-02/28/c_138828177.htm). Although few details are available from the Chinese experience and published studies involved small numbers of patients, the available information suggests that convalescent </w:t>
      </w:r>
      <w:r w:rsidR="006C6F31" w:rsidRPr="00194340">
        <w:rPr>
          <w:rFonts w:ascii="Arial" w:eastAsiaTheme="minorHAnsi" w:hAnsi="Arial" w:cs="Arial"/>
          <w:color w:val="000000" w:themeColor="text1"/>
        </w:rPr>
        <w:t>plasma</w:t>
      </w:r>
      <w:r w:rsidRPr="00194340">
        <w:rPr>
          <w:rFonts w:ascii="Arial" w:eastAsiaTheme="minorHAnsi" w:hAnsi="Arial" w:cs="Arial"/>
          <w:color w:val="000000" w:themeColor="text1"/>
        </w:rPr>
        <w:t xml:space="preserve"> administration reduces viral load and was safe.</w:t>
      </w:r>
    </w:p>
    <w:p w:rsidR="00A008BA" w:rsidRDefault="00A008BA" w:rsidP="00A008BA">
      <w:pPr>
        <w:pStyle w:val="xmsonormal"/>
        <w:spacing w:before="0" w:beforeAutospacing="0" w:after="0" w:afterAutospacing="0"/>
        <w:rPr>
          <w:rFonts w:ascii="Arial" w:eastAsiaTheme="minorHAnsi" w:hAnsi="Arial" w:cs="Arial"/>
          <w:color w:val="000000" w:themeColor="text1"/>
        </w:rPr>
      </w:pPr>
    </w:p>
    <w:p w:rsidR="00194340" w:rsidRPr="00194340" w:rsidRDefault="00194340" w:rsidP="00A008BA">
      <w:pPr>
        <w:pStyle w:val="xmsonormal"/>
        <w:spacing w:before="0" w:beforeAutospacing="0" w:after="0" w:afterAutospacing="0"/>
        <w:rPr>
          <w:rFonts w:ascii="Arial" w:eastAsiaTheme="minorHAnsi" w:hAnsi="Arial" w:cs="Arial"/>
          <w:color w:val="000000" w:themeColor="text1"/>
        </w:rPr>
      </w:pPr>
    </w:p>
    <w:p w:rsidR="00E64C56" w:rsidRPr="00194340" w:rsidRDefault="00E64C56" w:rsidP="009129F3">
      <w:pPr>
        <w:pStyle w:val="xmsonormal"/>
        <w:numPr>
          <w:ilvl w:val="0"/>
          <w:numId w:val="9"/>
        </w:numPr>
        <w:spacing w:before="0" w:beforeAutospacing="0" w:after="0" w:afterAutospacing="0"/>
        <w:rPr>
          <w:rFonts w:ascii="Arial" w:hAnsi="Arial" w:cs="Arial"/>
          <w:b/>
          <w:color w:val="000000" w:themeColor="text1"/>
        </w:rPr>
      </w:pPr>
      <w:r w:rsidRPr="00194340">
        <w:rPr>
          <w:rFonts w:ascii="Arial" w:hAnsi="Arial" w:cs="Arial"/>
          <w:b/>
          <w:color w:val="000000" w:themeColor="text1"/>
        </w:rPr>
        <w:lastRenderedPageBreak/>
        <w:t>Known potential risks</w:t>
      </w:r>
    </w:p>
    <w:p w:rsidR="007A101D" w:rsidRPr="00194340" w:rsidRDefault="007A101D" w:rsidP="009129F3">
      <w:pPr>
        <w:pStyle w:val="Default"/>
        <w:numPr>
          <w:ilvl w:val="0"/>
          <w:numId w:val="29"/>
        </w:numPr>
        <w:rPr>
          <w:rFonts w:ascii="Arial" w:hAnsi="Arial" w:cs="Arial"/>
          <w:color w:val="000000" w:themeColor="text1"/>
        </w:rPr>
      </w:pPr>
      <w:r w:rsidRPr="00194340">
        <w:rPr>
          <w:rFonts w:ascii="Arial" w:hAnsi="Arial" w:cs="Arial"/>
          <w:color w:val="000000" w:themeColor="text1"/>
        </w:rPr>
        <w:t>The theoretical risk involves the phenomenon of antibody-mediated enhancement of infection (ADE). ADE can occur for several viral diseases and involves an enhancement of disease in the presence of certain antibodies. For coronaviruses, several mechanisms for ADE have been described and there is the theoretical concern that antibodies to one type of coronavirus could enhance infection to another viral strain</w:t>
      </w:r>
      <w:r w:rsidR="003337E5" w:rsidRPr="00194340">
        <w:rPr>
          <w:rFonts w:ascii="Arial" w:hAnsi="Arial" w:cs="Arial"/>
          <w:color w:val="000000" w:themeColor="text1"/>
        </w:rPr>
        <w:t xml:space="preserve"> </w:t>
      </w:r>
      <w:r w:rsidR="003337E5" w:rsidRPr="00194340">
        <w:rPr>
          <w:rFonts w:ascii="Arial" w:hAnsi="Arial" w:cs="Arial"/>
          <w:color w:val="000000" w:themeColor="text1"/>
        </w:rPr>
        <w:fldChar w:fldCharType="begin"/>
      </w:r>
      <w:r w:rsidR="004B3E80" w:rsidRPr="00194340">
        <w:rPr>
          <w:rFonts w:ascii="Arial" w:hAnsi="Arial" w:cs="Arial"/>
          <w:color w:val="000000" w:themeColor="text1"/>
        </w:rPr>
        <w:instrText xml:space="preserve"> ADDIN ZOTERO_ITEM CSL_CITATION {"citationID":"y2VxFyoI","properties":{"formattedCitation":"(12)","plainCitation":"(12)","noteIndex":0},"citationItems":[{"id":418,"uris":["http://zotero.org/users/5434618/items/5QYIW55K"],"uri":["http://zotero.org/users/5434618/items/5QYIW55K"],"itemData":{"id":418,"type":"article-journal","container-title":"Journal of Virology","issue":"5","title":"Molecular mechanism for antibody-dependent enhancement of coronavirus entry","volume":"94","author":[{"family":"Wan","given":"Yushun"},{"family":"Shang","given":"Jian"},{"family":"Sun","given":"Shihui"},{"family":"Tai","given":"Wanbo"},{"family":"Chen","given":"Jing"},{"family":"Geng","given":"Qibin"},{"family":"He","given":"Lei"},{"family":"Chen","given":"Yuehong"},{"family":"Wu","given":"Jianming"},{"family":"Shi","given":"Zhengli"},{"literal":"others"}],"issued":{"date-parts":[["2020"]]}}}],"schema":"https://github.com/citation-style-language/schema/raw/master/csl-citation.json"} </w:instrText>
      </w:r>
      <w:r w:rsidR="003337E5" w:rsidRPr="00194340">
        <w:rPr>
          <w:rFonts w:ascii="Arial" w:hAnsi="Arial" w:cs="Arial"/>
          <w:color w:val="000000" w:themeColor="text1"/>
        </w:rPr>
        <w:fldChar w:fldCharType="separate"/>
      </w:r>
      <w:r w:rsidR="004B3E80" w:rsidRPr="00194340">
        <w:rPr>
          <w:rFonts w:ascii="Arial" w:hAnsi="Arial" w:cs="Arial"/>
        </w:rPr>
        <w:t>(12)</w:t>
      </w:r>
      <w:r w:rsidR="003337E5" w:rsidRPr="00194340">
        <w:rPr>
          <w:rFonts w:ascii="Arial" w:hAnsi="Arial" w:cs="Arial"/>
          <w:color w:val="000000" w:themeColor="text1"/>
        </w:rPr>
        <w:fldChar w:fldCharType="end"/>
      </w:r>
      <w:r w:rsidRPr="00194340">
        <w:rPr>
          <w:rFonts w:ascii="Arial" w:hAnsi="Arial" w:cs="Arial"/>
          <w:color w:val="000000" w:themeColor="text1"/>
        </w:rPr>
        <w:t xml:space="preserve">. It may be possible to predict the risk of ADE of SARS-CoV-2 experimentally, as proposed for MERS. Since the proposed use of convalescent </w:t>
      </w:r>
      <w:r w:rsidR="005441EF" w:rsidRPr="00194340">
        <w:rPr>
          <w:rFonts w:ascii="Arial" w:hAnsi="Arial" w:cs="Arial"/>
          <w:color w:val="000000" w:themeColor="text1"/>
        </w:rPr>
        <w:t xml:space="preserve">plasma </w:t>
      </w:r>
      <w:r w:rsidRPr="00194340">
        <w:rPr>
          <w:rFonts w:ascii="Arial" w:hAnsi="Arial" w:cs="Arial"/>
          <w:color w:val="000000" w:themeColor="text1"/>
        </w:rPr>
        <w:t>in the COVID-19 epidemic would rely on preparations with high titers of neutralizing antibody against the same virus, SARS2-CoV-2, ADE may be unlikely. The available evidence from the use of convalescent</w:t>
      </w:r>
      <w:r w:rsidR="005441EF" w:rsidRPr="00194340">
        <w:rPr>
          <w:rFonts w:ascii="Arial" w:hAnsi="Arial" w:cs="Arial"/>
          <w:color w:val="000000" w:themeColor="text1"/>
        </w:rPr>
        <w:t xml:space="preserve"> plasma</w:t>
      </w:r>
      <w:r w:rsidRPr="00194340">
        <w:rPr>
          <w:rFonts w:ascii="Arial" w:hAnsi="Arial" w:cs="Arial"/>
          <w:color w:val="000000" w:themeColor="text1"/>
        </w:rPr>
        <w:t xml:space="preserve"> in patients with SARS1 and MERS </w:t>
      </w:r>
      <w:r w:rsidR="00CD07AE" w:rsidRPr="00194340">
        <w:rPr>
          <w:rFonts w:ascii="Arial" w:hAnsi="Arial" w:cs="Arial"/>
          <w:color w:val="000000" w:themeColor="text1"/>
        </w:rPr>
        <w:fldChar w:fldCharType="begin"/>
      </w:r>
      <w:r w:rsidR="00CD07AE" w:rsidRPr="00194340">
        <w:rPr>
          <w:rFonts w:ascii="Arial" w:hAnsi="Arial" w:cs="Arial"/>
          <w:color w:val="000000" w:themeColor="text1"/>
        </w:rPr>
        <w:instrText xml:space="preserve"> ADDIN ZOTERO_ITEM CSL_CITATION {"citationID":"hgiYHrWy","properties":{"formattedCitation":"(13)","plainCitation":"(13)","noteIndex":0},"citationItems":[{"id":431,"uris":["http://zotero.org/users/5434618/items/4NU5649D"],"uri":["http://zotero.org/users/5434618/items/4NU5649D"],"itemData":{"id":431,"type":"article-journal","container-title":"The Journal of infectious diseases","issue":"1","page":"80–90","title":"The effectiveness of convalescent plasma and hyperimmune immunoglobulin for the treatment of severe acute respiratory infections of viral etiology: a systematic review and exploratory meta-analysis","volume":"211","author":[{"family":"Mair-Jenkins","given":"John"},{"family":"Saavedra-Campos","given":"Maria"},{"family":"Baillie","given":"J Kenneth"},{"family":"Cleary","given":"Paul"},{"family":"Khaw","given":"Fu-Meng"},{"family":"Lim","given":"Wei Shen"},{"family":"Makki","given":"Sophia"},{"family":"Rooney","given":"Kevin D"},{"family":"Group","given":"Convalescent Plasma Study"},{"family":"Nguyen-Van-Tam","given":"Jonathan S"},{"literal":"others"}],"issued":{"date-parts":[["2015"]]}},"locator":"-"}],"schema":"https://github.com/citation-style-language/schema/raw/master/csl-citation.json"} </w:instrText>
      </w:r>
      <w:r w:rsidR="00CD07AE" w:rsidRPr="00194340">
        <w:rPr>
          <w:rFonts w:ascii="Arial" w:hAnsi="Arial" w:cs="Arial"/>
          <w:color w:val="000000" w:themeColor="text1"/>
        </w:rPr>
        <w:fldChar w:fldCharType="separate"/>
      </w:r>
      <w:r w:rsidR="00CD07AE" w:rsidRPr="00194340">
        <w:rPr>
          <w:rFonts w:ascii="Arial" w:hAnsi="Arial" w:cs="Arial"/>
        </w:rPr>
        <w:t>(13)</w:t>
      </w:r>
      <w:r w:rsidR="00CD07AE" w:rsidRPr="00194340">
        <w:rPr>
          <w:rFonts w:ascii="Arial" w:hAnsi="Arial" w:cs="Arial"/>
          <w:color w:val="000000" w:themeColor="text1"/>
        </w:rPr>
        <w:fldChar w:fldCharType="end"/>
      </w:r>
      <w:r w:rsidRPr="00194340">
        <w:rPr>
          <w:rFonts w:ascii="Arial" w:hAnsi="Arial" w:cs="Arial"/>
          <w:color w:val="000000" w:themeColor="text1"/>
        </w:rPr>
        <w:t xml:space="preserve"> and anecdotal evidence of its use in patients with COVID-19 (http://www.xinhuanet.com/english/2020-02/28/c_138828177.htm), suggest it is safe. Nevertheless, caution and vigilance will be required in for any evidence of enhanced infection.</w:t>
      </w:r>
    </w:p>
    <w:p w:rsidR="007A101D" w:rsidRPr="00194340" w:rsidRDefault="007A101D" w:rsidP="007A101D">
      <w:pPr>
        <w:pStyle w:val="xmsonormal"/>
        <w:spacing w:before="0" w:beforeAutospacing="0" w:after="0" w:afterAutospacing="0"/>
        <w:rPr>
          <w:rFonts w:ascii="Arial" w:eastAsiaTheme="minorHAnsi" w:hAnsi="Arial" w:cs="Arial"/>
          <w:color w:val="000000" w:themeColor="text1"/>
        </w:rPr>
      </w:pPr>
    </w:p>
    <w:p w:rsidR="004237B8" w:rsidRPr="00194340" w:rsidRDefault="00C34BFE" w:rsidP="009129F3">
      <w:pPr>
        <w:pStyle w:val="ListParagraph"/>
        <w:numPr>
          <w:ilvl w:val="0"/>
          <w:numId w:val="29"/>
        </w:numPr>
        <w:autoSpaceDE w:val="0"/>
        <w:autoSpaceDN w:val="0"/>
        <w:adjustRightInd w:val="0"/>
        <w:rPr>
          <w:rFonts w:ascii="Arial" w:eastAsiaTheme="minorHAnsi" w:hAnsi="Arial" w:cs="Arial"/>
          <w:color w:val="000000" w:themeColor="text1"/>
        </w:rPr>
      </w:pPr>
      <w:r w:rsidRPr="00194340">
        <w:rPr>
          <w:rFonts w:ascii="Arial" w:eastAsiaTheme="minorHAnsi" w:hAnsi="Arial" w:cs="Arial"/>
          <w:color w:val="000000" w:themeColor="text1"/>
        </w:rPr>
        <w:t xml:space="preserve"> </w:t>
      </w:r>
      <w:r w:rsidR="007A101D" w:rsidRPr="00194340">
        <w:rPr>
          <w:rFonts w:ascii="Arial" w:eastAsiaTheme="minorHAnsi" w:hAnsi="Arial" w:cs="Arial"/>
          <w:color w:val="000000" w:themeColor="text1"/>
        </w:rPr>
        <w:t xml:space="preserve">Another theoretical risk is that antibody administration to those exposed to SARS-CoV-2 may avoid disease but modify the immune response such that those individuals mount attenuated immune responses, which would leave them vulnerable to subsequent re-infection. In this regard, passive antibody administration before vaccination with respiratory syncytial virus was reported to attenuate humoral but not cellular immunity </w:t>
      </w:r>
      <w:r w:rsidR="00CD07AE" w:rsidRPr="00194340">
        <w:rPr>
          <w:rFonts w:ascii="Arial" w:eastAsiaTheme="minorHAnsi" w:hAnsi="Arial" w:cs="Arial"/>
          <w:color w:val="000000" w:themeColor="text1"/>
        </w:rPr>
        <w:fldChar w:fldCharType="begin"/>
      </w:r>
      <w:r w:rsidR="00CD07AE" w:rsidRPr="00194340">
        <w:rPr>
          <w:rFonts w:ascii="Arial" w:eastAsiaTheme="minorHAnsi" w:hAnsi="Arial" w:cs="Arial"/>
          <w:color w:val="000000" w:themeColor="text1"/>
        </w:rPr>
        <w:instrText xml:space="preserve"> ADDIN ZOTERO_ITEM CSL_CITATION {"citationID":"huSvCdlA","properties":{"formattedCitation":"(14)","plainCitation":"(14)","noteIndex":0},"citationItems":[{"id":430,"uris":["http://zotero.org/users/5434618/items/WSQDDPLN"],"uri":["http://zotero.org/users/5434618/items/WSQDDPLN"],"itemData":{"id":430,"type":"article-journal","container-title":"The Journal of Immunology","issue":"7","page":"3910–3918","title":"Passively acquired antibodies suppress humoral but not cell-mediated immunity in mice immunized with live attenuated respiratory syncytial virus vaccines","volume":"167","author":[{"family":"Crowe","given":"James E"},{"family":"Firestone","given":"Cai-Yen"},{"family":"Murphy","given":"Brian R"}],"issued":{"date-parts":[["2001"]]}}}],"schema":"https://github.com/citation-style-language/schema/raw/master/csl-citation.json"} </w:instrText>
      </w:r>
      <w:r w:rsidR="00CD07AE" w:rsidRPr="00194340">
        <w:rPr>
          <w:rFonts w:ascii="Arial" w:eastAsiaTheme="minorHAnsi" w:hAnsi="Arial" w:cs="Arial"/>
          <w:color w:val="000000" w:themeColor="text1"/>
        </w:rPr>
        <w:fldChar w:fldCharType="separate"/>
      </w:r>
      <w:r w:rsidR="00CD07AE" w:rsidRPr="00194340">
        <w:rPr>
          <w:rFonts w:ascii="Arial" w:eastAsiaTheme="minorHAnsi" w:hAnsi="Arial" w:cs="Arial"/>
        </w:rPr>
        <w:t>(14)</w:t>
      </w:r>
      <w:r w:rsidR="00CD07AE" w:rsidRPr="00194340">
        <w:rPr>
          <w:rFonts w:ascii="Arial" w:eastAsiaTheme="minorHAnsi" w:hAnsi="Arial" w:cs="Arial"/>
          <w:color w:val="000000" w:themeColor="text1"/>
        </w:rPr>
        <w:fldChar w:fldCharType="end"/>
      </w:r>
      <w:r w:rsidR="007A101D" w:rsidRPr="00194340">
        <w:rPr>
          <w:rFonts w:ascii="Arial" w:eastAsiaTheme="minorHAnsi" w:hAnsi="Arial" w:cs="Arial"/>
          <w:color w:val="000000" w:themeColor="text1"/>
        </w:rPr>
        <w:t xml:space="preserve">. This concern could be investigated as part of a clinical trial by measuring immune responses in those exposed and treated with convalescent </w:t>
      </w:r>
      <w:r w:rsidR="006C6F31" w:rsidRPr="00194340">
        <w:rPr>
          <w:rFonts w:ascii="Arial" w:eastAsiaTheme="minorHAnsi" w:hAnsi="Arial" w:cs="Arial"/>
          <w:color w:val="000000" w:themeColor="text1"/>
        </w:rPr>
        <w:t>plasma</w:t>
      </w:r>
      <w:r w:rsidR="007A101D" w:rsidRPr="00194340">
        <w:rPr>
          <w:rFonts w:ascii="Arial" w:eastAsiaTheme="minorHAnsi" w:hAnsi="Arial" w:cs="Arial"/>
          <w:color w:val="000000" w:themeColor="text1"/>
        </w:rPr>
        <w:t xml:space="preserve"> to prevent disease. If the concern proved real these individuals could be vaccinated against COVID-19 when a vaccine becomes available. </w:t>
      </w:r>
      <w:r w:rsidR="00EF0A84" w:rsidRPr="00194340">
        <w:rPr>
          <w:rFonts w:ascii="Arial" w:eastAsiaTheme="minorHAnsi" w:hAnsi="Arial" w:cs="Arial"/>
          <w:i/>
          <w:color w:val="000000" w:themeColor="text1"/>
        </w:rPr>
        <w:t>These concerns seem modest compared to the possibility of limiting the duration and severity of disease, and avoiding interventions like mechanical ventilation, ARDS and sepsis.</w:t>
      </w:r>
    </w:p>
    <w:p w:rsidR="004237B8" w:rsidRPr="00194340" w:rsidRDefault="004237B8" w:rsidP="004237B8">
      <w:pPr>
        <w:autoSpaceDE w:val="0"/>
        <w:autoSpaceDN w:val="0"/>
        <w:adjustRightInd w:val="0"/>
        <w:ind w:left="720"/>
        <w:rPr>
          <w:rFonts w:ascii="Arial" w:eastAsiaTheme="minorHAnsi" w:hAnsi="Arial" w:cs="Arial"/>
          <w:i/>
          <w:color w:val="000000" w:themeColor="text1"/>
        </w:rPr>
      </w:pPr>
    </w:p>
    <w:p w:rsidR="004C1E56" w:rsidRPr="00194340" w:rsidRDefault="004237B8" w:rsidP="009129F3">
      <w:pPr>
        <w:pStyle w:val="ListParagraph"/>
        <w:numPr>
          <w:ilvl w:val="0"/>
          <w:numId w:val="29"/>
        </w:numPr>
        <w:autoSpaceDE w:val="0"/>
        <w:autoSpaceDN w:val="0"/>
        <w:adjustRightInd w:val="0"/>
        <w:rPr>
          <w:rFonts w:ascii="Arial" w:eastAsiaTheme="minorHAnsi" w:hAnsi="Arial" w:cs="Arial"/>
          <w:color w:val="000000" w:themeColor="text1"/>
        </w:rPr>
      </w:pPr>
      <w:r w:rsidRPr="00194340">
        <w:rPr>
          <w:rFonts w:ascii="Arial" w:eastAsiaTheme="minorHAnsi" w:hAnsi="Arial" w:cs="Arial"/>
          <w:color w:val="000000" w:themeColor="text1"/>
        </w:rPr>
        <w:t xml:space="preserve"> </w:t>
      </w:r>
      <w:r w:rsidR="004C1E56" w:rsidRPr="00194340">
        <w:rPr>
          <w:rFonts w:ascii="Arial" w:eastAsiaTheme="minorHAnsi" w:hAnsi="Arial" w:cs="Arial"/>
          <w:color w:val="000000" w:themeColor="text1"/>
        </w:rPr>
        <w:t>Finally, there are risks associated with any transfusion of plasma including transmission of transfusion transmitted viruses (e.g. HIV, HBV, HCV, etc.), allergic transfusion reactions, anaphylaxis to transfusion, febrile transfusion reaction, transfusion related acute lung injury (TRALI), transfusion associated cardiac overload (</w:t>
      </w:r>
      <w:proofErr w:type="gramStart"/>
      <w:r w:rsidR="004C1E56" w:rsidRPr="00194340">
        <w:rPr>
          <w:rFonts w:ascii="Arial" w:eastAsiaTheme="minorHAnsi" w:hAnsi="Arial" w:cs="Arial"/>
          <w:color w:val="000000" w:themeColor="text1"/>
        </w:rPr>
        <w:t>TACO),</w:t>
      </w:r>
      <w:proofErr w:type="gramEnd"/>
      <w:r w:rsidR="004C1E56" w:rsidRPr="00194340">
        <w:rPr>
          <w:rFonts w:ascii="Arial" w:eastAsiaTheme="minorHAnsi" w:hAnsi="Arial" w:cs="Arial"/>
          <w:color w:val="000000" w:themeColor="text1"/>
        </w:rPr>
        <w:t xml:space="preserve"> and hemolysis should ABO incompatible plasma be administered.  In order to minimize the risks of disease transmission, pathogen reduction techniques will be utilized to prepare the plasma.  In addition, donors will fulfill donor requirements for whole blood donation and frequent apheresis plasma donation with the exception of recent illness, in this case COVID-19 infection.</w:t>
      </w:r>
    </w:p>
    <w:p w:rsidR="004C1E56" w:rsidRPr="00194340" w:rsidRDefault="004C1E56" w:rsidP="007A101D">
      <w:pPr>
        <w:autoSpaceDE w:val="0"/>
        <w:autoSpaceDN w:val="0"/>
        <w:adjustRightInd w:val="0"/>
        <w:rPr>
          <w:rFonts w:ascii="Arial" w:eastAsiaTheme="minorHAnsi" w:hAnsi="Arial" w:cs="Arial"/>
          <w:color w:val="000000" w:themeColor="text1"/>
        </w:rPr>
      </w:pPr>
    </w:p>
    <w:p w:rsidR="00E64C56" w:rsidRPr="00194340" w:rsidRDefault="00E64C56" w:rsidP="009129F3">
      <w:pPr>
        <w:pStyle w:val="xmsonormal"/>
        <w:numPr>
          <w:ilvl w:val="0"/>
          <w:numId w:val="9"/>
        </w:numPr>
        <w:spacing w:before="0" w:beforeAutospacing="0" w:after="0" w:afterAutospacing="0"/>
        <w:rPr>
          <w:rFonts w:ascii="Arial" w:hAnsi="Arial" w:cs="Arial"/>
          <w:b/>
          <w:color w:val="000000" w:themeColor="text1"/>
        </w:rPr>
      </w:pPr>
      <w:r w:rsidRPr="00194340">
        <w:rPr>
          <w:rFonts w:ascii="Arial" w:hAnsi="Arial" w:cs="Arial"/>
          <w:b/>
          <w:color w:val="000000" w:themeColor="text1"/>
        </w:rPr>
        <w:t>Known potential benefits</w:t>
      </w:r>
    </w:p>
    <w:p w:rsidR="007A101D" w:rsidRPr="00194340" w:rsidRDefault="007A101D" w:rsidP="007A101D">
      <w:pPr>
        <w:autoSpaceDE w:val="0"/>
        <w:autoSpaceDN w:val="0"/>
        <w:adjustRightInd w:val="0"/>
        <w:rPr>
          <w:rFonts w:ascii="Arial" w:eastAsiaTheme="minorHAnsi" w:hAnsi="Arial" w:cs="Arial"/>
          <w:color w:val="000000" w:themeColor="text1"/>
        </w:rPr>
      </w:pPr>
    </w:p>
    <w:p w:rsidR="00E64C56" w:rsidRPr="00194340" w:rsidRDefault="006F3CA9" w:rsidP="007A101D">
      <w:pPr>
        <w:autoSpaceDE w:val="0"/>
        <w:autoSpaceDN w:val="0"/>
        <w:adjustRightInd w:val="0"/>
        <w:rPr>
          <w:rFonts w:ascii="Arial" w:eastAsiaTheme="minorHAnsi" w:hAnsi="Arial" w:cs="Arial"/>
          <w:color w:val="000000" w:themeColor="text1"/>
        </w:rPr>
      </w:pPr>
      <w:r w:rsidRPr="00194340">
        <w:rPr>
          <w:rFonts w:ascii="Arial" w:eastAsiaTheme="minorHAnsi" w:hAnsi="Arial" w:cs="Arial"/>
          <w:color w:val="000000" w:themeColor="text1"/>
        </w:rPr>
        <w:t>A</w:t>
      </w:r>
      <w:r w:rsidR="00EF0A84" w:rsidRPr="00194340">
        <w:rPr>
          <w:rFonts w:ascii="Arial" w:eastAsiaTheme="minorHAnsi" w:hAnsi="Arial" w:cs="Arial"/>
          <w:color w:val="000000" w:themeColor="text1"/>
        </w:rPr>
        <w:t xml:space="preserve"> key</w:t>
      </w:r>
      <w:r w:rsidRPr="00194340">
        <w:rPr>
          <w:rFonts w:ascii="Arial" w:eastAsiaTheme="minorHAnsi" w:hAnsi="Arial" w:cs="Arial"/>
          <w:color w:val="000000" w:themeColor="text1"/>
        </w:rPr>
        <w:t xml:space="preserve"> potential benefit is treatment for established infection. </w:t>
      </w:r>
      <w:r w:rsidR="007A101D" w:rsidRPr="00194340">
        <w:rPr>
          <w:rFonts w:ascii="Arial" w:eastAsiaTheme="minorHAnsi" w:hAnsi="Arial" w:cs="Arial"/>
          <w:color w:val="000000" w:themeColor="text1"/>
        </w:rPr>
        <w:t xml:space="preserve"> </w:t>
      </w:r>
      <w:r w:rsidRPr="00194340">
        <w:rPr>
          <w:rFonts w:ascii="Arial" w:eastAsiaTheme="minorHAnsi" w:hAnsi="Arial" w:cs="Arial"/>
          <w:color w:val="000000" w:themeColor="text1"/>
        </w:rPr>
        <w:t>C</w:t>
      </w:r>
      <w:r w:rsidR="007A101D" w:rsidRPr="00194340">
        <w:rPr>
          <w:rFonts w:ascii="Arial" w:eastAsiaTheme="minorHAnsi" w:hAnsi="Arial" w:cs="Arial"/>
          <w:color w:val="000000" w:themeColor="text1"/>
        </w:rPr>
        <w:t xml:space="preserve">onvalescent </w:t>
      </w:r>
      <w:r w:rsidR="005441EF" w:rsidRPr="00194340">
        <w:rPr>
          <w:rFonts w:ascii="Arial" w:eastAsiaTheme="minorHAnsi" w:hAnsi="Arial" w:cs="Arial"/>
          <w:color w:val="000000" w:themeColor="text1"/>
        </w:rPr>
        <w:t xml:space="preserve">plasma </w:t>
      </w:r>
      <w:r w:rsidR="007A101D" w:rsidRPr="00194340">
        <w:rPr>
          <w:rFonts w:ascii="Arial" w:eastAsiaTheme="minorHAnsi" w:hAnsi="Arial" w:cs="Arial"/>
          <w:color w:val="000000" w:themeColor="text1"/>
        </w:rPr>
        <w:t xml:space="preserve">would be administered to those with clinical disease in an effort to reduce their symptoms and mortality. Based on the historical experience with antibody administration, it can be anticipated that </w:t>
      </w:r>
      <w:r w:rsidR="007A101D" w:rsidRPr="00194340">
        <w:rPr>
          <w:rFonts w:ascii="Arial" w:eastAsiaTheme="minorHAnsi" w:hAnsi="Arial" w:cs="Arial"/>
          <w:i/>
          <w:color w:val="000000" w:themeColor="text1"/>
        </w:rPr>
        <w:t xml:space="preserve">antibody administration </w:t>
      </w:r>
      <w:r w:rsidR="00EF0A84" w:rsidRPr="00194340">
        <w:rPr>
          <w:rFonts w:ascii="Arial" w:eastAsiaTheme="minorHAnsi" w:hAnsi="Arial" w:cs="Arial"/>
          <w:i/>
          <w:color w:val="000000" w:themeColor="text1"/>
        </w:rPr>
        <w:t xml:space="preserve">relatively early in the </w:t>
      </w:r>
      <w:r w:rsidR="00EF0A84" w:rsidRPr="00194340">
        <w:rPr>
          <w:rFonts w:ascii="Arial" w:eastAsiaTheme="minorHAnsi" w:hAnsi="Arial" w:cs="Arial"/>
          <w:i/>
          <w:color w:val="000000" w:themeColor="text1"/>
        </w:rPr>
        <w:lastRenderedPageBreak/>
        <w:t xml:space="preserve">course of disease would </w:t>
      </w:r>
      <w:r w:rsidR="007A101D" w:rsidRPr="00194340">
        <w:rPr>
          <w:rFonts w:ascii="Arial" w:eastAsiaTheme="minorHAnsi" w:hAnsi="Arial" w:cs="Arial"/>
          <w:i/>
          <w:color w:val="000000" w:themeColor="text1"/>
        </w:rPr>
        <w:t xml:space="preserve">more effective in preventing disease </w:t>
      </w:r>
      <w:r w:rsidR="00EF0A84" w:rsidRPr="00194340">
        <w:rPr>
          <w:rFonts w:ascii="Arial" w:eastAsiaTheme="minorHAnsi" w:hAnsi="Arial" w:cs="Arial"/>
          <w:i/>
          <w:color w:val="000000" w:themeColor="text1"/>
        </w:rPr>
        <w:t xml:space="preserve">progression </w:t>
      </w:r>
      <w:r w:rsidR="007A101D" w:rsidRPr="00194340">
        <w:rPr>
          <w:rFonts w:ascii="Arial" w:eastAsiaTheme="minorHAnsi" w:hAnsi="Arial" w:cs="Arial"/>
          <w:i/>
          <w:color w:val="000000" w:themeColor="text1"/>
        </w:rPr>
        <w:t xml:space="preserve">than in the treatment of </w:t>
      </w:r>
      <w:r w:rsidR="00EF0A84" w:rsidRPr="00194340">
        <w:rPr>
          <w:rFonts w:ascii="Arial" w:eastAsiaTheme="minorHAnsi" w:hAnsi="Arial" w:cs="Arial"/>
          <w:i/>
          <w:color w:val="000000" w:themeColor="text1"/>
        </w:rPr>
        <w:t xml:space="preserve">established severe </w:t>
      </w:r>
      <w:r w:rsidR="007A101D" w:rsidRPr="00194340">
        <w:rPr>
          <w:rFonts w:ascii="Arial" w:eastAsiaTheme="minorHAnsi" w:hAnsi="Arial" w:cs="Arial"/>
          <w:i/>
          <w:color w:val="000000" w:themeColor="text1"/>
        </w:rPr>
        <w:t>disease</w:t>
      </w:r>
      <w:r w:rsidRPr="00194340">
        <w:rPr>
          <w:rFonts w:ascii="Arial" w:eastAsiaTheme="minorHAnsi" w:hAnsi="Arial" w:cs="Arial"/>
          <w:i/>
          <w:color w:val="000000" w:themeColor="text1"/>
        </w:rPr>
        <w:t>.</w:t>
      </w:r>
    </w:p>
    <w:p w:rsidR="006F3CA9" w:rsidRPr="00194340" w:rsidRDefault="006F3CA9" w:rsidP="007A101D">
      <w:pPr>
        <w:autoSpaceDE w:val="0"/>
        <w:autoSpaceDN w:val="0"/>
        <w:adjustRightInd w:val="0"/>
        <w:rPr>
          <w:rFonts w:ascii="Arial" w:eastAsiaTheme="minorHAnsi" w:hAnsi="Arial" w:cs="Arial"/>
          <w:color w:val="000000" w:themeColor="text1"/>
        </w:rPr>
      </w:pPr>
    </w:p>
    <w:p w:rsidR="006F3CA9" w:rsidRPr="00194340" w:rsidRDefault="006F3CA9" w:rsidP="006F3CA9">
      <w:pPr>
        <w:pStyle w:val="xmsonormal"/>
        <w:spacing w:before="0" w:beforeAutospacing="0" w:after="0" w:afterAutospacing="0"/>
        <w:rPr>
          <w:rFonts w:ascii="Arial" w:eastAsiaTheme="minorHAnsi" w:hAnsi="Arial" w:cs="Arial"/>
          <w:color w:val="000000" w:themeColor="text1"/>
        </w:rPr>
      </w:pPr>
      <w:r w:rsidRPr="00194340">
        <w:rPr>
          <w:rFonts w:ascii="Arial" w:eastAsiaTheme="minorHAnsi" w:hAnsi="Arial" w:cs="Arial"/>
          <w:color w:val="000000" w:themeColor="text1"/>
        </w:rPr>
        <w:t xml:space="preserve">Given that historical and current anecdotal data on use of convalescent </w:t>
      </w:r>
      <w:r w:rsidR="005441EF" w:rsidRPr="00194340">
        <w:rPr>
          <w:rFonts w:ascii="Arial" w:eastAsiaTheme="minorHAnsi" w:hAnsi="Arial" w:cs="Arial"/>
          <w:color w:val="000000" w:themeColor="text1"/>
        </w:rPr>
        <w:t xml:space="preserve">plasma </w:t>
      </w:r>
      <w:r w:rsidRPr="00194340">
        <w:rPr>
          <w:rFonts w:ascii="Arial" w:eastAsiaTheme="minorHAnsi" w:hAnsi="Arial" w:cs="Arial"/>
          <w:color w:val="000000" w:themeColor="text1"/>
        </w:rPr>
        <w:t xml:space="preserve">suggest it is safe in coronavirus infection, the high mortality of COVID-19, particularly in elderly and vulnerable persons, suggests that the benefits of its use in those at high risk for or with early disease outweigh the risks. However, for all cases where convalescent </w:t>
      </w:r>
      <w:r w:rsidR="006C6F31" w:rsidRPr="00194340">
        <w:rPr>
          <w:rFonts w:ascii="Arial" w:eastAsiaTheme="minorHAnsi" w:hAnsi="Arial" w:cs="Arial"/>
          <w:color w:val="000000" w:themeColor="text1"/>
        </w:rPr>
        <w:t>plasma</w:t>
      </w:r>
      <w:r w:rsidRPr="00194340">
        <w:rPr>
          <w:rFonts w:ascii="Arial" w:eastAsiaTheme="minorHAnsi" w:hAnsi="Arial" w:cs="Arial"/>
          <w:color w:val="000000" w:themeColor="text1"/>
        </w:rPr>
        <w:t xml:space="preserve"> administration is considered, a risk-benefit assessment must be conducted to assess individual variables.</w:t>
      </w:r>
    </w:p>
    <w:p w:rsidR="00CD07AE" w:rsidRPr="00194340" w:rsidRDefault="00CD07AE" w:rsidP="00CD07AE">
      <w:pPr>
        <w:rPr>
          <w:rFonts w:ascii="Arial" w:eastAsiaTheme="minorHAnsi" w:hAnsi="Arial" w:cs="Arial"/>
          <w:color w:val="000000" w:themeColor="text1"/>
        </w:rPr>
      </w:pPr>
    </w:p>
    <w:p w:rsidR="00E04C9C" w:rsidRPr="00194340" w:rsidRDefault="00B353A9" w:rsidP="00CD07AE">
      <w:pPr>
        <w:rPr>
          <w:rFonts w:ascii="Arial" w:eastAsiaTheme="minorHAnsi" w:hAnsi="Arial" w:cs="Arial"/>
          <w:b/>
          <w:color w:val="000000" w:themeColor="text1"/>
        </w:rPr>
      </w:pPr>
      <w:r w:rsidRPr="00194340">
        <w:rPr>
          <w:rFonts w:ascii="Arial" w:eastAsiaTheme="minorHAnsi" w:hAnsi="Arial" w:cs="Arial"/>
          <w:b/>
          <w:color w:val="000000" w:themeColor="text1"/>
        </w:rPr>
        <w:t>Investigational plan</w:t>
      </w:r>
    </w:p>
    <w:p w:rsidR="00E04C9C" w:rsidRPr="00194340" w:rsidRDefault="00E04C9C" w:rsidP="00E04C9C">
      <w:pPr>
        <w:pStyle w:val="xmsonormal"/>
        <w:spacing w:before="0" w:beforeAutospacing="0" w:after="0" w:afterAutospacing="0"/>
        <w:ind w:left="630"/>
        <w:rPr>
          <w:rFonts w:ascii="Arial" w:eastAsiaTheme="minorHAnsi" w:hAnsi="Arial" w:cs="Arial"/>
          <w:color w:val="000000" w:themeColor="text1"/>
        </w:rPr>
      </w:pPr>
    </w:p>
    <w:p w:rsidR="00E04C9C" w:rsidRPr="00194340" w:rsidRDefault="00454318" w:rsidP="009129F3">
      <w:pPr>
        <w:pStyle w:val="xmsonormal"/>
        <w:numPr>
          <w:ilvl w:val="1"/>
          <w:numId w:val="9"/>
        </w:numPr>
        <w:spacing w:before="0" w:beforeAutospacing="0" w:after="0" w:afterAutospacing="0"/>
        <w:rPr>
          <w:rFonts w:ascii="Arial" w:eastAsiaTheme="minorHAnsi" w:hAnsi="Arial" w:cs="Arial"/>
          <w:color w:val="000000" w:themeColor="text1"/>
        </w:rPr>
      </w:pPr>
      <w:r w:rsidRPr="00194340">
        <w:rPr>
          <w:rFonts w:ascii="Arial" w:eastAsiaTheme="minorHAnsi" w:hAnsi="Arial" w:cs="Arial"/>
          <w:color w:val="000000" w:themeColor="text1"/>
        </w:rPr>
        <w:t>Study Objectives</w:t>
      </w:r>
    </w:p>
    <w:p w:rsidR="00E04C9C" w:rsidRPr="00194340" w:rsidRDefault="00E04C9C" w:rsidP="00E04C9C">
      <w:pPr>
        <w:pStyle w:val="xmsonormal"/>
        <w:spacing w:before="0" w:beforeAutospacing="0" w:after="0" w:afterAutospacing="0"/>
        <w:ind w:left="720"/>
        <w:rPr>
          <w:rFonts w:ascii="Arial" w:eastAsiaTheme="minorHAnsi" w:hAnsi="Arial" w:cs="Arial"/>
          <w:color w:val="000000" w:themeColor="text1"/>
        </w:rPr>
      </w:pPr>
    </w:p>
    <w:p w:rsidR="00C34BFE" w:rsidRPr="00194340" w:rsidRDefault="00AE55CB" w:rsidP="003E5B7F">
      <w:pPr>
        <w:pStyle w:val="xmsonormal"/>
        <w:spacing w:before="0" w:beforeAutospacing="0" w:after="0" w:afterAutospacing="0"/>
        <w:ind w:left="450"/>
        <w:rPr>
          <w:rFonts w:ascii="Arial" w:eastAsiaTheme="minorHAnsi" w:hAnsi="Arial" w:cs="Arial"/>
          <w:color w:val="000000" w:themeColor="text1"/>
        </w:rPr>
      </w:pPr>
      <w:r w:rsidRPr="00194340">
        <w:rPr>
          <w:rFonts w:ascii="Arial" w:eastAsiaTheme="minorHAnsi" w:hAnsi="Arial" w:cs="Arial"/>
          <w:color w:val="000000" w:themeColor="text1"/>
        </w:rPr>
        <w:t xml:space="preserve">Primary Efficacy Objective: </w:t>
      </w:r>
    </w:p>
    <w:p w:rsidR="00E04C9C" w:rsidRPr="00194340" w:rsidRDefault="00F00A13" w:rsidP="003E5B7F">
      <w:pPr>
        <w:pStyle w:val="xmsonormal"/>
        <w:spacing w:before="0" w:beforeAutospacing="0" w:after="0" w:afterAutospacing="0"/>
        <w:ind w:left="990"/>
        <w:rPr>
          <w:rFonts w:ascii="Arial" w:eastAsiaTheme="minorHAnsi" w:hAnsi="Arial" w:cs="Arial"/>
          <w:color w:val="000000" w:themeColor="text1"/>
        </w:rPr>
      </w:pPr>
      <w:proofErr w:type="gramStart"/>
      <w:r w:rsidRPr="00194340">
        <w:rPr>
          <w:rFonts w:ascii="Arial" w:eastAsiaTheme="minorHAnsi" w:hAnsi="Arial" w:cs="Arial"/>
          <w:color w:val="000000" w:themeColor="text1"/>
        </w:rPr>
        <w:t>Preliminary e</w:t>
      </w:r>
      <w:r w:rsidR="00AE55CB" w:rsidRPr="00194340">
        <w:rPr>
          <w:rFonts w:ascii="Arial" w:eastAsiaTheme="minorHAnsi" w:hAnsi="Arial" w:cs="Arial"/>
          <w:color w:val="000000" w:themeColor="text1"/>
        </w:rPr>
        <w:t>valuat</w:t>
      </w:r>
      <w:r w:rsidRPr="00194340">
        <w:rPr>
          <w:rFonts w:ascii="Arial" w:eastAsiaTheme="minorHAnsi" w:hAnsi="Arial" w:cs="Arial"/>
          <w:color w:val="000000" w:themeColor="text1"/>
        </w:rPr>
        <w:t>ion</w:t>
      </w:r>
      <w:r w:rsidR="00AE55CB" w:rsidRPr="00194340">
        <w:rPr>
          <w:rFonts w:ascii="Arial" w:eastAsiaTheme="minorHAnsi" w:hAnsi="Arial" w:cs="Arial"/>
          <w:color w:val="000000" w:themeColor="text1"/>
        </w:rPr>
        <w:t xml:space="preserve"> the efficacy of treatment with high-titer </w:t>
      </w:r>
      <w:r w:rsidR="00AE55CB" w:rsidRPr="00194340">
        <w:rPr>
          <w:rFonts w:ascii="Arial" w:hAnsi="Arial" w:cs="Arial"/>
          <w:color w:val="000000" w:themeColor="text1"/>
        </w:rPr>
        <w:t xml:space="preserve">Anti- SARS-CoV-2 </w:t>
      </w:r>
      <w:r w:rsidR="00857E38" w:rsidRPr="00194340">
        <w:rPr>
          <w:rFonts w:ascii="Arial" w:hAnsi="Arial" w:cs="Arial"/>
          <w:color w:val="000000" w:themeColor="text1"/>
        </w:rPr>
        <w:t xml:space="preserve">plasma </w:t>
      </w:r>
      <w:r w:rsidR="00AE55CB" w:rsidRPr="00194340">
        <w:rPr>
          <w:rFonts w:ascii="Arial" w:eastAsiaTheme="minorHAnsi" w:hAnsi="Arial" w:cs="Arial"/>
          <w:color w:val="000000" w:themeColor="text1"/>
        </w:rPr>
        <w:t xml:space="preserve">versus </w:t>
      </w:r>
      <w:r w:rsidR="00D032C1" w:rsidRPr="00194340">
        <w:rPr>
          <w:rFonts w:ascii="Arial" w:eastAsiaTheme="minorHAnsi" w:hAnsi="Arial" w:cs="Arial"/>
          <w:color w:val="000000" w:themeColor="text1"/>
        </w:rPr>
        <w:t>control (standard plasma)</w:t>
      </w:r>
      <w:r w:rsidR="00AE55CB" w:rsidRPr="00194340">
        <w:rPr>
          <w:rFonts w:ascii="Arial" w:eastAsiaTheme="minorHAnsi" w:hAnsi="Arial" w:cs="Arial"/>
          <w:color w:val="000000" w:themeColor="text1"/>
        </w:rPr>
        <w:t xml:space="preserve"> in</w:t>
      </w:r>
      <w:r w:rsidRPr="00194340">
        <w:rPr>
          <w:rFonts w:ascii="Arial" w:eastAsiaTheme="minorHAnsi" w:hAnsi="Arial" w:cs="Arial"/>
          <w:color w:val="000000" w:themeColor="text1"/>
        </w:rPr>
        <w:t xml:space="preserve"> patients with </w:t>
      </w:r>
      <w:r w:rsidR="00AE55CB" w:rsidRPr="00194340">
        <w:rPr>
          <w:rFonts w:ascii="Arial" w:eastAsiaTheme="minorHAnsi" w:hAnsi="Arial" w:cs="Arial"/>
          <w:color w:val="000000" w:themeColor="text1"/>
        </w:rPr>
        <w:t xml:space="preserve">COVID-19 </w:t>
      </w:r>
      <w:r w:rsidR="008E2E42" w:rsidRPr="00194340">
        <w:rPr>
          <w:rFonts w:ascii="Arial" w:eastAsiaTheme="minorHAnsi" w:hAnsi="Arial" w:cs="Arial"/>
          <w:color w:val="000000" w:themeColor="text1"/>
        </w:rPr>
        <w:t>respiratory symptoms.</w:t>
      </w:r>
      <w:proofErr w:type="gramEnd"/>
    </w:p>
    <w:p w:rsidR="00E04C9C" w:rsidRPr="00194340" w:rsidRDefault="00E04C9C" w:rsidP="00E04C9C">
      <w:pPr>
        <w:pStyle w:val="xmsonormal"/>
        <w:spacing w:before="0" w:beforeAutospacing="0" w:after="0" w:afterAutospacing="0"/>
        <w:ind w:left="1080"/>
        <w:rPr>
          <w:rFonts w:ascii="Arial" w:eastAsiaTheme="minorHAnsi" w:hAnsi="Arial" w:cs="Arial"/>
          <w:color w:val="000000" w:themeColor="text1"/>
        </w:rPr>
      </w:pPr>
    </w:p>
    <w:p w:rsidR="00C34BFE" w:rsidRPr="00194340" w:rsidRDefault="00AE55CB" w:rsidP="003E5B7F">
      <w:pPr>
        <w:pStyle w:val="xmsonormal"/>
        <w:spacing w:before="0" w:beforeAutospacing="0" w:after="0" w:afterAutospacing="0"/>
        <w:ind w:left="450"/>
        <w:rPr>
          <w:rFonts w:ascii="Arial" w:eastAsiaTheme="minorHAnsi" w:hAnsi="Arial" w:cs="Arial"/>
          <w:color w:val="000000" w:themeColor="text1"/>
        </w:rPr>
      </w:pPr>
      <w:r w:rsidRPr="00194340">
        <w:rPr>
          <w:rFonts w:ascii="Arial" w:eastAsiaTheme="minorHAnsi" w:hAnsi="Arial" w:cs="Arial"/>
          <w:color w:val="000000" w:themeColor="text1"/>
        </w:rPr>
        <w:t xml:space="preserve">Primary Safety Objective: </w:t>
      </w:r>
    </w:p>
    <w:p w:rsidR="00BD45C5" w:rsidRPr="00194340" w:rsidRDefault="00AE55CB" w:rsidP="003E5B7F">
      <w:pPr>
        <w:pStyle w:val="xmsonormal"/>
        <w:spacing w:before="0" w:beforeAutospacing="0" w:after="0" w:afterAutospacing="0"/>
        <w:ind w:left="990"/>
        <w:rPr>
          <w:rFonts w:ascii="Arial" w:eastAsiaTheme="minorHAnsi" w:hAnsi="Arial" w:cs="Arial"/>
          <w:color w:val="000000" w:themeColor="text1"/>
        </w:rPr>
      </w:pPr>
      <w:r w:rsidRPr="00194340">
        <w:rPr>
          <w:rFonts w:ascii="Arial" w:eastAsiaTheme="minorHAnsi" w:hAnsi="Arial" w:cs="Arial"/>
          <w:color w:val="000000" w:themeColor="text1"/>
        </w:rPr>
        <w:t xml:space="preserve">Evaluate the safety of treatment with high-titer </w:t>
      </w:r>
      <w:r w:rsidR="00C34BFE" w:rsidRPr="00194340">
        <w:rPr>
          <w:rFonts w:ascii="Arial" w:hAnsi="Arial" w:cs="Arial"/>
          <w:color w:val="000000" w:themeColor="text1"/>
        </w:rPr>
        <w:t>a</w:t>
      </w:r>
      <w:r w:rsidRPr="00194340">
        <w:rPr>
          <w:rFonts w:ascii="Arial" w:hAnsi="Arial" w:cs="Arial"/>
          <w:color w:val="000000" w:themeColor="text1"/>
        </w:rPr>
        <w:t xml:space="preserve">nti-SARS-CoV-2 </w:t>
      </w:r>
      <w:r w:rsidR="00857E38" w:rsidRPr="00194340">
        <w:rPr>
          <w:rFonts w:ascii="Arial" w:hAnsi="Arial" w:cs="Arial"/>
          <w:color w:val="000000" w:themeColor="text1"/>
        </w:rPr>
        <w:t xml:space="preserve">plasma </w:t>
      </w:r>
      <w:r w:rsidRPr="00194340">
        <w:rPr>
          <w:rFonts w:ascii="Arial" w:eastAsiaTheme="minorHAnsi" w:hAnsi="Arial" w:cs="Arial"/>
          <w:color w:val="000000" w:themeColor="text1"/>
        </w:rPr>
        <w:t xml:space="preserve">versus </w:t>
      </w:r>
      <w:r w:rsidR="00D032C1" w:rsidRPr="00194340">
        <w:rPr>
          <w:rFonts w:ascii="Arial" w:eastAsiaTheme="minorHAnsi" w:hAnsi="Arial" w:cs="Arial"/>
          <w:color w:val="000000" w:themeColor="text1"/>
        </w:rPr>
        <w:t xml:space="preserve">control (standard plasma) </w:t>
      </w:r>
      <w:r w:rsidR="00BD45C5" w:rsidRPr="00194340">
        <w:rPr>
          <w:rFonts w:ascii="Arial" w:eastAsiaTheme="minorHAnsi" w:hAnsi="Arial" w:cs="Arial"/>
          <w:color w:val="000000" w:themeColor="text1"/>
        </w:rPr>
        <w:t xml:space="preserve">in patients with COVID-19 </w:t>
      </w:r>
      <w:r w:rsidR="008E2E42" w:rsidRPr="00194340">
        <w:rPr>
          <w:rFonts w:ascii="Arial" w:eastAsiaTheme="minorHAnsi" w:hAnsi="Arial" w:cs="Arial"/>
          <w:color w:val="000000" w:themeColor="text1"/>
        </w:rPr>
        <w:t>respiratory symptoms.</w:t>
      </w:r>
    </w:p>
    <w:p w:rsidR="00E04C9C" w:rsidRPr="00194340" w:rsidRDefault="00E04C9C" w:rsidP="00BD45C5">
      <w:pPr>
        <w:rPr>
          <w:rFonts w:ascii="Arial" w:eastAsiaTheme="minorHAnsi" w:hAnsi="Arial" w:cs="Arial"/>
          <w:color w:val="000000" w:themeColor="text1"/>
        </w:rPr>
      </w:pPr>
    </w:p>
    <w:p w:rsidR="00141B0D" w:rsidRPr="00194340" w:rsidRDefault="00AE55CB" w:rsidP="003E5B7F">
      <w:pPr>
        <w:pStyle w:val="xmsonormal"/>
        <w:spacing w:before="0" w:beforeAutospacing="0" w:after="0" w:afterAutospacing="0"/>
        <w:ind w:left="450"/>
        <w:rPr>
          <w:rFonts w:ascii="Arial" w:eastAsiaTheme="minorHAnsi" w:hAnsi="Arial" w:cs="Arial"/>
          <w:color w:val="000000" w:themeColor="text1"/>
        </w:rPr>
      </w:pPr>
      <w:r w:rsidRPr="00194340">
        <w:rPr>
          <w:rFonts w:ascii="Arial" w:eastAsiaTheme="minorHAnsi" w:hAnsi="Arial" w:cs="Arial"/>
          <w:color w:val="000000" w:themeColor="text1"/>
        </w:rPr>
        <w:t>Secondary Objectives:</w:t>
      </w:r>
    </w:p>
    <w:p w:rsidR="00141B0D" w:rsidRPr="00194340" w:rsidRDefault="00857E38" w:rsidP="003E5B7F">
      <w:pPr>
        <w:pStyle w:val="xmsonormal"/>
        <w:spacing w:before="0" w:beforeAutospacing="0" w:after="0" w:afterAutospacing="0"/>
        <w:ind w:left="990"/>
        <w:rPr>
          <w:rFonts w:ascii="Arial" w:eastAsiaTheme="minorHAnsi" w:hAnsi="Arial" w:cs="Arial"/>
          <w:color w:val="000000" w:themeColor="text1"/>
        </w:rPr>
      </w:pPr>
      <w:r w:rsidRPr="00194340">
        <w:rPr>
          <w:rFonts w:ascii="Arial" w:eastAsiaTheme="minorHAnsi" w:hAnsi="Arial" w:cs="Arial"/>
          <w:color w:val="000000" w:themeColor="text1"/>
        </w:rPr>
        <w:t xml:space="preserve">Compare the anti-SARS-CoV-2 convalescent plasma and </w:t>
      </w:r>
      <w:r w:rsidR="00D032C1" w:rsidRPr="00194340">
        <w:rPr>
          <w:rFonts w:ascii="Arial" w:eastAsiaTheme="minorHAnsi" w:hAnsi="Arial" w:cs="Arial"/>
          <w:color w:val="000000" w:themeColor="text1"/>
        </w:rPr>
        <w:t xml:space="preserve">control (standard plasma) </w:t>
      </w:r>
      <w:r w:rsidRPr="00194340">
        <w:rPr>
          <w:rFonts w:ascii="Arial" w:eastAsiaTheme="minorHAnsi" w:hAnsi="Arial" w:cs="Arial"/>
          <w:color w:val="000000" w:themeColor="text1"/>
        </w:rPr>
        <w:t xml:space="preserve">groups anti-SARS-CoV-2 titers at days </w:t>
      </w:r>
      <w:r w:rsidR="002B141C" w:rsidRPr="00194340">
        <w:rPr>
          <w:rFonts w:ascii="Arial" w:eastAsiaTheme="minorHAnsi" w:hAnsi="Arial" w:cs="Arial"/>
          <w:color w:val="000000" w:themeColor="text1"/>
        </w:rPr>
        <w:t xml:space="preserve">0, </w:t>
      </w:r>
      <w:r w:rsidRPr="00194340">
        <w:rPr>
          <w:rFonts w:ascii="Arial" w:eastAsiaTheme="minorHAnsi" w:hAnsi="Arial" w:cs="Arial"/>
          <w:color w:val="000000" w:themeColor="text1"/>
        </w:rPr>
        <w:t>1, 3, 7 and 14</w:t>
      </w:r>
      <w:r w:rsidR="003362DC" w:rsidRPr="00194340">
        <w:rPr>
          <w:rFonts w:ascii="Arial" w:eastAsiaTheme="minorHAnsi" w:hAnsi="Arial" w:cs="Arial"/>
          <w:color w:val="000000" w:themeColor="text1"/>
        </w:rPr>
        <w:t xml:space="preserve"> (additional days 21 and 28 may be included, as available).</w:t>
      </w:r>
    </w:p>
    <w:p w:rsidR="00141B0D" w:rsidRPr="00194340" w:rsidRDefault="00141B0D" w:rsidP="00141B0D">
      <w:pPr>
        <w:pStyle w:val="xmsonormal"/>
        <w:spacing w:before="0" w:beforeAutospacing="0" w:after="0" w:afterAutospacing="0"/>
        <w:ind w:left="1440"/>
        <w:rPr>
          <w:rFonts w:ascii="Arial" w:eastAsiaTheme="minorHAnsi" w:hAnsi="Arial" w:cs="Arial"/>
          <w:color w:val="000000" w:themeColor="text1"/>
        </w:rPr>
      </w:pPr>
    </w:p>
    <w:p w:rsidR="00141B0D" w:rsidRPr="00194340" w:rsidRDefault="00857E38" w:rsidP="003E5B7F">
      <w:pPr>
        <w:pStyle w:val="xmsonormal"/>
        <w:spacing w:before="0" w:beforeAutospacing="0" w:after="0" w:afterAutospacing="0"/>
        <w:ind w:left="990"/>
        <w:rPr>
          <w:rFonts w:ascii="Arial" w:eastAsiaTheme="minorHAnsi" w:hAnsi="Arial" w:cs="Arial"/>
          <w:color w:val="000000" w:themeColor="text1"/>
        </w:rPr>
      </w:pPr>
      <w:r w:rsidRPr="00194340">
        <w:rPr>
          <w:rFonts w:ascii="Arial" w:eastAsiaTheme="minorHAnsi" w:hAnsi="Arial" w:cs="Arial"/>
          <w:color w:val="000000" w:themeColor="text1"/>
        </w:rPr>
        <w:t>Compare the rates</w:t>
      </w:r>
      <w:r w:rsidR="003362DC" w:rsidRPr="00194340">
        <w:rPr>
          <w:rFonts w:ascii="Arial" w:eastAsiaTheme="minorHAnsi" w:hAnsi="Arial" w:cs="Arial"/>
          <w:color w:val="000000" w:themeColor="text1"/>
        </w:rPr>
        <w:t>, levels</w:t>
      </w:r>
      <w:r w:rsidRPr="00194340">
        <w:rPr>
          <w:rFonts w:ascii="Arial" w:eastAsiaTheme="minorHAnsi" w:hAnsi="Arial" w:cs="Arial"/>
          <w:color w:val="000000" w:themeColor="text1"/>
        </w:rPr>
        <w:t xml:space="preserve"> and duration of SARS-CoV-2</w:t>
      </w:r>
      <w:r w:rsidR="003362DC" w:rsidRPr="00194340">
        <w:rPr>
          <w:rFonts w:ascii="Arial" w:eastAsiaTheme="minorHAnsi" w:hAnsi="Arial" w:cs="Arial"/>
          <w:color w:val="000000" w:themeColor="text1"/>
        </w:rPr>
        <w:t xml:space="preserve"> RNA in NP swabs using RT-</w:t>
      </w:r>
      <w:r w:rsidRPr="00194340">
        <w:rPr>
          <w:rFonts w:ascii="Arial" w:eastAsiaTheme="minorHAnsi" w:hAnsi="Arial" w:cs="Arial"/>
          <w:color w:val="000000" w:themeColor="text1"/>
        </w:rPr>
        <w:t xml:space="preserve">PCR amongst the anti-SARS-CoV-2 convalescent plasma and </w:t>
      </w:r>
      <w:r w:rsidR="00D032C1" w:rsidRPr="00194340">
        <w:rPr>
          <w:rFonts w:ascii="Arial" w:eastAsiaTheme="minorHAnsi" w:hAnsi="Arial" w:cs="Arial"/>
          <w:color w:val="000000" w:themeColor="text1"/>
        </w:rPr>
        <w:t>control (standard plasma)</w:t>
      </w:r>
      <w:r w:rsidRPr="00194340">
        <w:rPr>
          <w:rFonts w:ascii="Arial" w:eastAsiaTheme="minorHAnsi" w:hAnsi="Arial" w:cs="Arial"/>
          <w:color w:val="000000" w:themeColor="text1"/>
        </w:rPr>
        <w:t xml:space="preserve"> groups at days 0, 7 and 14</w:t>
      </w:r>
      <w:r w:rsidR="003362DC" w:rsidRPr="00194340">
        <w:rPr>
          <w:rFonts w:ascii="Arial" w:eastAsiaTheme="minorHAnsi" w:hAnsi="Arial" w:cs="Arial"/>
          <w:color w:val="000000" w:themeColor="text1"/>
        </w:rPr>
        <w:t>. Other specimen types may be tested as available (</w:t>
      </w:r>
      <w:proofErr w:type="spellStart"/>
      <w:proofErr w:type="gramStart"/>
      <w:r w:rsidR="003362DC" w:rsidRPr="00194340">
        <w:rPr>
          <w:rFonts w:ascii="Arial" w:eastAsiaTheme="minorHAnsi" w:hAnsi="Arial" w:cs="Arial"/>
          <w:i/>
          <w:color w:val="000000" w:themeColor="text1"/>
        </w:rPr>
        <w:t>eg</w:t>
      </w:r>
      <w:proofErr w:type="spellEnd"/>
      <w:r w:rsidR="003362DC" w:rsidRPr="00194340">
        <w:rPr>
          <w:rFonts w:ascii="Arial" w:eastAsiaTheme="minorHAnsi" w:hAnsi="Arial" w:cs="Arial"/>
          <w:i/>
          <w:color w:val="000000" w:themeColor="text1"/>
        </w:rPr>
        <w:t>.,</w:t>
      </w:r>
      <w:proofErr w:type="gramEnd"/>
      <w:r w:rsidR="003362DC" w:rsidRPr="00194340">
        <w:rPr>
          <w:rFonts w:ascii="Arial" w:eastAsiaTheme="minorHAnsi" w:hAnsi="Arial" w:cs="Arial"/>
          <w:i/>
          <w:color w:val="000000" w:themeColor="text1"/>
        </w:rPr>
        <w:t xml:space="preserve"> </w:t>
      </w:r>
      <w:r w:rsidR="003362DC" w:rsidRPr="00194340">
        <w:rPr>
          <w:rFonts w:ascii="Arial" w:eastAsiaTheme="minorHAnsi" w:hAnsi="Arial" w:cs="Arial"/>
          <w:color w:val="000000" w:themeColor="text1"/>
        </w:rPr>
        <w:t>BAL fluid, tracheal secretions, sputum, etc.) or when RT-PCR assays are validated for additional sources (</w:t>
      </w:r>
      <w:r w:rsidR="003362DC" w:rsidRPr="00194340">
        <w:rPr>
          <w:rFonts w:ascii="Arial" w:eastAsiaTheme="minorHAnsi" w:hAnsi="Arial" w:cs="Arial"/>
          <w:i/>
          <w:color w:val="000000" w:themeColor="text1"/>
        </w:rPr>
        <w:t xml:space="preserve">i.e., </w:t>
      </w:r>
      <w:r w:rsidR="003362DC" w:rsidRPr="00194340">
        <w:rPr>
          <w:rFonts w:ascii="Arial" w:eastAsiaTheme="minorHAnsi" w:hAnsi="Arial" w:cs="Arial"/>
          <w:color w:val="000000" w:themeColor="text1"/>
        </w:rPr>
        <w:t>stool, blood).</w:t>
      </w:r>
    </w:p>
    <w:p w:rsidR="00141B0D" w:rsidRPr="00194340" w:rsidRDefault="00141B0D" w:rsidP="00141B0D">
      <w:pPr>
        <w:pStyle w:val="xmsonormal"/>
        <w:spacing w:before="0" w:beforeAutospacing="0" w:after="0" w:afterAutospacing="0"/>
        <w:ind w:left="1440"/>
        <w:rPr>
          <w:rFonts w:ascii="Arial" w:eastAsiaTheme="minorHAnsi" w:hAnsi="Arial" w:cs="Arial"/>
          <w:color w:val="000000" w:themeColor="text1"/>
        </w:rPr>
      </w:pPr>
    </w:p>
    <w:p w:rsidR="00A44544" w:rsidRPr="00194340" w:rsidRDefault="00E04C9C" w:rsidP="009129F3">
      <w:pPr>
        <w:pStyle w:val="xmsonormal"/>
        <w:numPr>
          <w:ilvl w:val="1"/>
          <w:numId w:val="9"/>
        </w:numPr>
        <w:spacing w:before="0" w:beforeAutospacing="0" w:after="0" w:afterAutospacing="0"/>
        <w:rPr>
          <w:rFonts w:ascii="Arial" w:eastAsiaTheme="minorHAnsi" w:hAnsi="Arial" w:cs="Arial"/>
          <w:color w:val="000000" w:themeColor="text1"/>
        </w:rPr>
      </w:pPr>
      <w:r w:rsidRPr="00194340">
        <w:rPr>
          <w:rFonts w:ascii="Arial" w:eastAsiaTheme="minorHAnsi" w:hAnsi="Arial" w:cs="Arial"/>
          <w:color w:val="000000" w:themeColor="text1"/>
        </w:rPr>
        <w:t>Definitions</w:t>
      </w:r>
      <w:r w:rsidR="00A44544" w:rsidRPr="00194340">
        <w:rPr>
          <w:rFonts w:ascii="Arial" w:eastAsiaTheme="minorHAnsi" w:hAnsi="Arial" w:cs="Arial"/>
          <w:color w:val="000000" w:themeColor="text1"/>
        </w:rPr>
        <w:t xml:space="preserve"> </w:t>
      </w:r>
    </w:p>
    <w:p w:rsidR="00E04C9C" w:rsidRPr="00194340" w:rsidRDefault="00E04C9C" w:rsidP="00E04C9C">
      <w:pPr>
        <w:pStyle w:val="xmsonormal"/>
        <w:spacing w:before="0" w:beforeAutospacing="0" w:after="0" w:afterAutospacing="0"/>
        <w:ind w:left="630"/>
        <w:rPr>
          <w:rFonts w:ascii="Arial" w:eastAsiaTheme="minorHAnsi" w:hAnsi="Arial" w:cs="Arial"/>
          <w:color w:val="000000" w:themeColor="text1"/>
        </w:rPr>
      </w:pPr>
    </w:p>
    <w:p w:rsidR="00E04C9C" w:rsidRPr="00194340" w:rsidRDefault="00E04C9C" w:rsidP="009129F3">
      <w:pPr>
        <w:pStyle w:val="ListParagraph"/>
        <w:numPr>
          <w:ilvl w:val="0"/>
          <w:numId w:val="6"/>
        </w:numPr>
        <w:autoSpaceDE w:val="0"/>
        <w:autoSpaceDN w:val="0"/>
        <w:adjustRightInd w:val="0"/>
        <w:rPr>
          <w:rFonts w:ascii="Arial" w:eastAsiaTheme="minorHAnsi" w:hAnsi="Arial" w:cs="Arial"/>
          <w:color w:val="000000" w:themeColor="text1"/>
        </w:rPr>
      </w:pPr>
      <w:r w:rsidRPr="00194340">
        <w:rPr>
          <w:rFonts w:ascii="Arial" w:eastAsiaTheme="minorHAnsi" w:hAnsi="Arial" w:cs="Arial"/>
          <w:color w:val="000000" w:themeColor="text1"/>
        </w:rPr>
        <w:t xml:space="preserve">Enrolled: From time consented to participate until designated as a screen failure or have either been discontinued from the study or completed it. </w:t>
      </w:r>
    </w:p>
    <w:p w:rsidR="00E04C9C" w:rsidRPr="00194340" w:rsidRDefault="00E04C9C" w:rsidP="009129F3">
      <w:pPr>
        <w:pStyle w:val="ListParagraph"/>
        <w:numPr>
          <w:ilvl w:val="0"/>
          <w:numId w:val="6"/>
        </w:numPr>
        <w:autoSpaceDE w:val="0"/>
        <w:autoSpaceDN w:val="0"/>
        <w:adjustRightInd w:val="0"/>
        <w:rPr>
          <w:rFonts w:ascii="Arial" w:eastAsiaTheme="minorHAnsi" w:hAnsi="Arial" w:cs="Arial"/>
          <w:color w:val="000000" w:themeColor="text1"/>
        </w:rPr>
      </w:pPr>
      <w:r w:rsidRPr="00194340">
        <w:rPr>
          <w:rFonts w:ascii="Arial" w:eastAsiaTheme="minorHAnsi" w:hAnsi="Arial" w:cs="Arial"/>
          <w:color w:val="000000" w:themeColor="text1"/>
        </w:rPr>
        <w:t>Randomized: when a randomization number is assigned</w:t>
      </w:r>
    </w:p>
    <w:p w:rsidR="00E04C9C" w:rsidRPr="00194340" w:rsidRDefault="00E04C9C" w:rsidP="009129F3">
      <w:pPr>
        <w:pStyle w:val="ListParagraph"/>
        <w:numPr>
          <w:ilvl w:val="0"/>
          <w:numId w:val="6"/>
        </w:numPr>
        <w:autoSpaceDE w:val="0"/>
        <w:autoSpaceDN w:val="0"/>
        <w:adjustRightInd w:val="0"/>
        <w:rPr>
          <w:rFonts w:ascii="Arial" w:eastAsiaTheme="minorHAnsi" w:hAnsi="Arial" w:cs="Arial"/>
          <w:color w:val="000000" w:themeColor="text1"/>
        </w:rPr>
      </w:pPr>
      <w:r w:rsidRPr="00194340">
        <w:rPr>
          <w:rFonts w:ascii="Arial" w:eastAsiaTheme="minorHAnsi" w:hAnsi="Arial" w:cs="Arial"/>
          <w:color w:val="000000" w:themeColor="text1"/>
        </w:rPr>
        <w:t>Screen Failures: signed informed consent, but then determined to be ineligible or withdraws before being randomized</w:t>
      </w:r>
    </w:p>
    <w:p w:rsidR="00E04C9C" w:rsidRPr="00194340" w:rsidRDefault="00E04C9C" w:rsidP="009129F3">
      <w:pPr>
        <w:pStyle w:val="ListParagraph"/>
        <w:numPr>
          <w:ilvl w:val="0"/>
          <w:numId w:val="6"/>
        </w:numPr>
        <w:autoSpaceDE w:val="0"/>
        <w:autoSpaceDN w:val="0"/>
        <w:adjustRightInd w:val="0"/>
        <w:rPr>
          <w:rFonts w:ascii="Arial" w:eastAsiaTheme="minorHAnsi" w:hAnsi="Arial" w:cs="Arial"/>
          <w:color w:val="000000" w:themeColor="text1"/>
        </w:rPr>
      </w:pPr>
      <w:r w:rsidRPr="00194340">
        <w:rPr>
          <w:rFonts w:ascii="Arial" w:eastAsiaTheme="minorHAnsi" w:hAnsi="Arial" w:cs="Arial"/>
          <w:color w:val="000000" w:themeColor="text1"/>
        </w:rPr>
        <w:t>Discontinued: randomized, but then withdrawn by investigator or withdraws consent</w:t>
      </w:r>
    </w:p>
    <w:p w:rsidR="00141B0D" w:rsidRPr="00194340" w:rsidRDefault="00E04C9C" w:rsidP="009129F3">
      <w:pPr>
        <w:pStyle w:val="ListParagraph"/>
        <w:numPr>
          <w:ilvl w:val="0"/>
          <w:numId w:val="6"/>
        </w:numPr>
        <w:autoSpaceDE w:val="0"/>
        <w:autoSpaceDN w:val="0"/>
        <w:adjustRightInd w:val="0"/>
        <w:rPr>
          <w:rFonts w:ascii="Arial" w:hAnsi="Arial" w:cs="Arial"/>
          <w:color w:val="000000" w:themeColor="text1"/>
        </w:rPr>
      </w:pPr>
      <w:r w:rsidRPr="00194340">
        <w:rPr>
          <w:rFonts w:ascii="Arial" w:eastAsiaTheme="minorHAnsi" w:hAnsi="Arial" w:cs="Arial"/>
          <w:color w:val="000000" w:themeColor="text1"/>
        </w:rPr>
        <w:t xml:space="preserve">Completed: Subjects are considered </w:t>
      </w:r>
      <w:r w:rsidR="00ED7253" w:rsidRPr="00194340">
        <w:rPr>
          <w:rFonts w:ascii="Arial" w:eastAsiaTheme="minorHAnsi" w:hAnsi="Arial" w:cs="Arial"/>
          <w:color w:val="000000" w:themeColor="text1"/>
        </w:rPr>
        <w:t xml:space="preserve">to have </w:t>
      </w:r>
      <w:r w:rsidRPr="00194340">
        <w:rPr>
          <w:rFonts w:ascii="Arial" w:eastAsiaTheme="minorHAnsi" w:hAnsi="Arial" w:cs="Arial"/>
          <w:color w:val="000000" w:themeColor="text1"/>
        </w:rPr>
        <w:t>completed wh</w:t>
      </w:r>
      <w:r w:rsidR="00ED7253" w:rsidRPr="00194340">
        <w:rPr>
          <w:rFonts w:ascii="Arial" w:eastAsiaTheme="minorHAnsi" w:hAnsi="Arial" w:cs="Arial"/>
          <w:color w:val="000000" w:themeColor="text1"/>
        </w:rPr>
        <w:t xml:space="preserve">en they are followed through </w:t>
      </w:r>
      <w:r w:rsidRPr="00194340">
        <w:rPr>
          <w:rFonts w:ascii="Arial" w:eastAsiaTheme="minorHAnsi" w:hAnsi="Arial" w:cs="Arial"/>
          <w:color w:val="000000" w:themeColor="text1"/>
        </w:rPr>
        <w:t xml:space="preserve">day </w:t>
      </w:r>
      <w:r w:rsidR="00ED7253" w:rsidRPr="00194340">
        <w:rPr>
          <w:rFonts w:ascii="Arial" w:eastAsiaTheme="minorHAnsi" w:hAnsi="Arial" w:cs="Arial"/>
          <w:color w:val="000000" w:themeColor="text1"/>
        </w:rPr>
        <w:t xml:space="preserve">60 </w:t>
      </w:r>
      <w:r w:rsidRPr="00194340">
        <w:rPr>
          <w:rFonts w:ascii="Arial" w:eastAsiaTheme="minorHAnsi" w:hAnsi="Arial" w:cs="Arial"/>
          <w:color w:val="000000" w:themeColor="text1"/>
        </w:rPr>
        <w:t xml:space="preserve">or </w:t>
      </w:r>
      <w:r w:rsidR="00ED7253" w:rsidRPr="00194340">
        <w:rPr>
          <w:rFonts w:ascii="Arial" w:eastAsiaTheme="minorHAnsi" w:hAnsi="Arial" w:cs="Arial"/>
          <w:color w:val="000000" w:themeColor="text1"/>
        </w:rPr>
        <w:t>have had an adverse event or death</w:t>
      </w:r>
      <w:r w:rsidRPr="00194340">
        <w:rPr>
          <w:rFonts w:ascii="Arial" w:eastAsiaTheme="minorHAnsi" w:hAnsi="Arial" w:cs="Arial"/>
          <w:color w:val="000000" w:themeColor="text1"/>
        </w:rPr>
        <w:t xml:space="preserve"> </w:t>
      </w:r>
      <w:r w:rsidR="00ED7253" w:rsidRPr="00194340">
        <w:rPr>
          <w:rFonts w:ascii="Arial" w:eastAsiaTheme="minorHAnsi" w:hAnsi="Arial" w:cs="Arial"/>
          <w:color w:val="000000" w:themeColor="text1"/>
        </w:rPr>
        <w:t xml:space="preserve">occurred prior to day 60. </w:t>
      </w:r>
      <w:r w:rsidRPr="00194340">
        <w:rPr>
          <w:rFonts w:ascii="Arial" w:eastAsiaTheme="minorHAnsi" w:hAnsi="Arial" w:cs="Arial"/>
          <w:color w:val="000000" w:themeColor="text1"/>
        </w:rPr>
        <w:t xml:space="preserve"> </w:t>
      </w:r>
    </w:p>
    <w:p w:rsidR="00BA494A" w:rsidRPr="00194340" w:rsidRDefault="00BA494A" w:rsidP="00BA494A">
      <w:pPr>
        <w:autoSpaceDE w:val="0"/>
        <w:autoSpaceDN w:val="0"/>
        <w:adjustRightInd w:val="0"/>
        <w:rPr>
          <w:rFonts w:ascii="Arial" w:eastAsiaTheme="minorHAnsi" w:hAnsi="Arial" w:cs="Arial"/>
          <w:b/>
          <w:bCs/>
          <w:color w:val="000000" w:themeColor="text1"/>
        </w:rPr>
      </w:pPr>
      <w:r w:rsidRPr="00194340">
        <w:rPr>
          <w:rFonts w:ascii="Arial" w:eastAsiaTheme="minorHAnsi" w:hAnsi="Arial" w:cs="Arial"/>
          <w:b/>
          <w:bCs/>
          <w:color w:val="000000" w:themeColor="text1"/>
        </w:rPr>
        <w:lastRenderedPageBreak/>
        <w:t>5.3 Study population</w:t>
      </w:r>
    </w:p>
    <w:p w:rsidR="00BA494A" w:rsidRPr="00194340" w:rsidRDefault="00BA494A" w:rsidP="00BA494A">
      <w:pPr>
        <w:autoSpaceDE w:val="0"/>
        <w:autoSpaceDN w:val="0"/>
        <w:adjustRightInd w:val="0"/>
        <w:rPr>
          <w:rFonts w:ascii="Arial" w:eastAsiaTheme="minorHAnsi" w:hAnsi="Arial" w:cs="Arial"/>
          <w:color w:val="000000" w:themeColor="text1"/>
        </w:rPr>
      </w:pPr>
    </w:p>
    <w:p w:rsidR="00BA494A" w:rsidRPr="00194340" w:rsidRDefault="00BA494A" w:rsidP="00BA494A">
      <w:pPr>
        <w:autoSpaceDE w:val="0"/>
        <w:autoSpaceDN w:val="0"/>
        <w:adjustRightInd w:val="0"/>
        <w:rPr>
          <w:rFonts w:ascii="Arial" w:eastAsiaTheme="minorHAnsi" w:hAnsi="Arial" w:cs="Arial"/>
          <w:b/>
          <w:bCs/>
          <w:color w:val="000000" w:themeColor="text1"/>
        </w:rPr>
      </w:pPr>
      <w:r w:rsidRPr="00194340">
        <w:rPr>
          <w:rFonts w:ascii="Arial" w:eastAsiaTheme="minorHAnsi" w:hAnsi="Arial" w:cs="Arial"/>
          <w:b/>
          <w:bCs/>
          <w:color w:val="000000" w:themeColor="text1"/>
        </w:rPr>
        <w:t>Inclusion Criteria for Enrollment</w:t>
      </w:r>
    </w:p>
    <w:p w:rsidR="00BA494A" w:rsidRPr="00194340" w:rsidRDefault="00BA494A" w:rsidP="00BA494A">
      <w:pPr>
        <w:autoSpaceDE w:val="0"/>
        <w:autoSpaceDN w:val="0"/>
        <w:adjustRightInd w:val="0"/>
        <w:rPr>
          <w:rFonts w:ascii="Arial" w:eastAsiaTheme="minorHAnsi" w:hAnsi="Arial" w:cs="Arial"/>
          <w:color w:val="000000" w:themeColor="text1"/>
        </w:rPr>
      </w:pPr>
    </w:p>
    <w:p w:rsidR="00BA494A" w:rsidRPr="00194340" w:rsidRDefault="00BA494A" w:rsidP="009129F3">
      <w:pPr>
        <w:pStyle w:val="ListParagraph"/>
        <w:numPr>
          <w:ilvl w:val="0"/>
          <w:numId w:val="32"/>
        </w:numPr>
        <w:autoSpaceDE w:val="0"/>
        <w:autoSpaceDN w:val="0"/>
        <w:adjustRightInd w:val="0"/>
        <w:rPr>
          <w:rFonts w:ascii="Arial" w:eastAsiaTheme="minorHAnsi" w:hAnsi="Arial" w:cs="Arial"/>
          <w:color w:val="000000" w:themeColor="text1"/>
        </w:rPr>
      </w:pPr>
      <w:r w:rsidRPr="00194340">
        <w:rPr>
          <w:rFonts w:ascii="Arial" w:eastAsiaTheme="minorHAnsi" w:hAnsi="Arial" w:cs="Arial"/>
          <w:color w:val="000000" w:themeColor="text1"/>
        </w:rPr>
        <w:t>Patients must be 18 years of age or older</w:t>
      </w:r>
    </w:p>
    <w:p w:rsidR="00BA494A" w:rsidRPr="00194340" w:rsidRDefault="00BA494A" w:rsidP="009129F3">
      <w:pPr>
        <w:pStyle w:val="ListParagraph"/>
        <w:numPr>
          <w:ilvl w:val="0"/>
          <w:numId w:val="32"/>
        </w:numPr>
        <w:autoSpaceDE w:val="0"/>
        <w:autoSpaceDN w:val="0"/>
        <w:adjustRightInd w:val="0"/>
        <w:rPr>
          <w:rFonts w:ascii="Arial" w:eastAsiaTheme="minorHAnsi" w:hAnsi="Arial" w:cs="Arial"/>
          <w:color w:val="000000" w:themeColor="text1"/>
        </w:rPr>
      </w:pPr>
      <w:r w:rsidRPr="00194340">
        <w:rPr>
          <w:rFonts w:ascii="Arial" w:eastAsiaTheme="minorHAnsi" w:hAnsi="Arial" w:cs="Arial"/>
          <w:color w:val="000000" w:themeColor="text1"/>
        </w:rPr>
        <w:t xml:space="preserve">Hospitalized with COVID-19 respiratory symptoms and confirmation via COVID-19 SARS-CoV-2 RT-PCR testing.  Patient is willing and able to provide written informed consent and comply with all protocol requirements. </w:t>
      </w:r>
    </w:p>
    <w:p w:rsidR="00BA494A" w:rsidRPr="00194340" w:rsidRDefault="00BA494A" w:rsidP="009129F3">
      <w:pPr>
        <w:pStyle w:val="ListParagraph"/>
        <w:numPr>
          <w:ilvl w:val="0"/>
          <w:numId w:val="32"/>
        </w:numPr>
        <w:autoSpaceDE w:val="0"/>
        <w:autoSpaceDN w:val="0"/>
        <w:adjustRightInd w:val="0"/>
        <w:rPr>
          <w:rFonts w:ascii="Arial" w:eastAsiaTheme="minorHAnsi" w:hAnsi="Arial" w:cs="Arial"/>
          <w:color w:val="000000" w:themeColor="text1"/>
        </w:rPr>
      </w:pPr>
      <w:r w:rsidRPr="00194340">
        <w:rPr>
          <w:rFonts w:ascii="Arial" w:eastAsiaTheme="minorHAnsi" w:hAnsi="Arial" w:cs="Arial"/>
          <w:color w:val="000000" w:themeColor="text1"/>
        </w:rPr>
        <w:t>Patient agrees to storage of specimens for future testing.</w:t>
      </w:r>
    </w:p>
    <w:p w:rsidR="00BA494A" w:rsidRPr="00194340" w:rsidRDefault="00BA494A" w:rsidP="009129F3">
      <w:pPr>
        <w:pStyle w:val="ListParagraph"/>
        <w:numPr>
          <w:ilvl w:val="0"/>
          <w:numId w:val="32"/>
        </w:numPr>
        <w:autoSpaceDE w:val="0"/>
        <w:autoSpaceDN w:val="0"/>
        <w:adjustRightInd w:val="0"/>
        <w:rPr>
          <w:rFonts w:ascii="Arial" w:eastAsiaTheme="minorHAnsi" w:hAnsi="Arial" w:cs="Arial"/>
          <w:color w:val="000000" w:themeColor="text1"/>
        </w:rPr>
      </w:pPr>
      <w:r w:rsidRPr="00194340">
        <w:rPr>
          <w:rFonts w:ascii="Arial" w:eastAsiaTheme="minorHAnsi" w:hAnsi="Arial" w:cs="Arial"/>
          <w:color w:val="000000" w:themeColor="text1"/>
        </w:rPr>
        <w:t xml:space="preserve">If female must not be pregnant and/or breastfeeding. </w:t>
      </w:r>
    </w:p>
    <w:p w:rsidR="00BA494A" w:rsidRPr="00194340" w:rsidRDefault="00BA494A" w:rsidP="00BA494A">
      <w:pPr>
        <w:pStyle w:val="ListParagraph"/>
        <w:autoSpaceDE w:val="0"/>
        <w:autoSpaceDN w:val="0"/>
        <w:adjustRightInd w:val="0"/>
        <w:rPr>
          <w:rFonts w:ascii="Arial" w:eastAsiaTheme="minorHAnsi" w:hAnsi="Arial" w:cs="Arial"/>
          <w:color w:val="000000" w:themeColor="text1"/>
        </w:rPr>
      </w:pPr>
    </w:p>
    <w:p w:rsidR="00BA494A" w:rsidRPr="00194340" w:rsidRDefault="00BA494A" w:rsidP="00BA494A">
      <w:pPr>
        <w:autoSpaceDE w:val="0"/>
        <w:autoSpaceDN w:val="0"/>
        <w:adjustRightInd w:val="0"/>
        <w:rPr>
          <w:rFonts w:ascii="Arial" w:eastAsiaTheme="minorHAnsi" w:hAnsi="Arial" w:cs="Arial"/>
          <w:b/>
          <w:bCs/>
          <w:color w:val="000000" w:themeColor="text1"/>
        </w:rPr>
      </w:pPr>
      <w:r w:rsidRPr="00194340">
        <w:rPr>
          <w:rFonts w:ascii="Arial" w:eastAsiaTheme="minorHAnsi" w:hAnsi="Arial" w:cs="Arial"/>
          <w:b/>
          <w:bCs/>
          <w:color w:val="000000" w:themeColor="text1"/>
        </w:rPr>
        <w:t>Exclusion Criteria</w:t>
      </w:r>
    </w:p>
    <w:p w:rsidR="00BA494A" w:rsidRPr="00194340" w:rsidRDefault="00BA494A" w:rsidP="00BA494A">
      <w:pPr>
        <w:autoSpaceDE w:val="0"/>
        <w:autoSpaceDN w:val="0"/>
        <w:adjustRightInd w:val="0"/>
        <w:rPr>
          <w:rFonts w:ascii="Arial" w:eastAsiaTheme="minorHAnsi" w:hAnsi="Arial" w:cs="Arial"/>
          <w:color w:val="000000" w:themeColor="text1"/>
        </w:rPr>
      </w:pPr>
    </w:p>
    <w:p w:rsidR="00BA494A" w:rsidRPr="00194340" w:rsidRDefault="00BA494A" w:rsidP="009129F3">
      <w:pPr>
        <w:pStyle w:val="ListParagraph"/>
        <w:numPr>
          <w:ilvl w:val="0"/>
          <w:numId w:val="33"/>
        </w:numPr>
        <w:autoSpaceDE w:val="0"/>
        <w:autoSpaceDN w:val="0"/>
        <w:adjustRightInd w:val="0"/>
        <w:rPr>
          <w:rFonts w:ascii="Arial" w:eastAsiaTheme="minorHAnsi" w:hAnsi="Arial" w:cs="Arial"/>
          <w:color w:val="000000" w:themeColor="text1"/>
        </w:rPr>
      </w:pPr>
      <w:r w:rsidRPr="00194340">
        <w:rPr>
          <w:rFonts w:ascii="Arial" w:eastAsiaTheme="minorHAnsi" w:hAnsi="Arial" w:cs="Arial"/>
          <w:color w:val="000000" w:themeColor="text1"/>
        </w:rPr>
        <w:t>Female subjects with positive pregnancy test, breastfeeding, or planning to become pregnant/breastfeed during the study period</w:t>
      </w:r>
    </w:p>
    <w:p w:rsidR="00BA494A" w:rsidRPr="00194340" w:rsidRDefault="00BA494A" w:rsidP="009129F3">
      <w:pPr>
        <w:pStyle w:val="ListParagraph"/>
        <w:numPr>
          <w:ilvl w:val="0"/>
          <w:numId w:val="33"/>
        </w:numPr>
        <w:autoSpaceDE w:val="0"/>
        <w:autoSpaceDN w:val="0"/>
        <w:adjustRightInd w:val="0"/>
        <w:rPr>
          <w:rFonts w:ascii="Arial" w:eastAsiaTheme="minorHAnsi" w:hAnsi="Arial" w:cs="Arial"/>
          <w:color w:val="000000" w:themeColor="text1"/>
        </w:rPr>
      </w:pPr>
      <w:r w:rsidRPr="00194340">
        <w:rPr>
          <w:rFonts w:ascii="Arial" w:hAnsi="Arial" w:cs="Arial"/>
        </w:rPr>
        <w:t xml:space="preserve">Receipt of pooled immunoglobulin in past 30 days </w:t>
      </w:r>
    </w:p>
    <w:p w:rsidR="00BA494A" w:rsidRPr="00194340" w:rsidRDefault="00BA494A" w:rsidP="009129F3">
      <w:pPr>
        <w:pStyle w:val="ListParagraph"/>
        <w:numPr>
          <w:ilvl w:val="0"/>
          <w:numId w:val="33"/>
        </w:numPr>
        <w:autoSpaceDE w:val="0"/>
        <w:autoSpaceDN w:val="0"/>
        <w:adjustRightInd w:val="0"/>
        <w:rPr>
          <w:rFonts w:ascii="Arial" w:eastAsiaTheme="minorHAnsi" w:hAnsi="Arial" w:cs="Arial"/>
          <w:color w:val="000000" w:themeColor="text1"/>
        </w:rPr>
      </w:pPr>
      <w:r w:rsidRPr="00194340">
        <w:rPr>
          <w:rFonts w:ascii="Arial" w:eastAsiaTheme="minorHAnsi" w:hAnsi="Arial" w:cs="Arial"/>
          <w:color w:val="000000" w:themeColor="text1"/>
        </w:rPr>
        <w:t>Contraindication to transfusion or history of prior reactions to transfusion blood products</w:t>
      </w:r>
    </w:p>
    <w:p w:rsidR="00CD07AE" w:rsidRPr="00194340" w:rsidRDefault="00CD07AE">
      <w:pPr>
        <w:rPr>
          <w:rFonts w:ascii="Arial" w:hAnsi="Arial" w:cs="Arial"/>
          <w:b/>
          <w:bCs/>
          <w:color w:val="000000" w:themeColor="text1"/>
        </w:rPr>
      </w:pPr>
      <w:r w:rsidRPr="00194340">
        <w:rPr>
          <w:rFonts w:ascii="Arial" w:hAnsi="Arial" w:cs="Arial"/>
          <w:b/>
          <w:bCs/>
          <w:color w:val="000000" w:themeColor="text1"/>
        </w:rPr>
        <w:br w:type="page"/>
      </w:r>
    </w:p>
    <w:p w:rsidR="00E04C9C" w:rsidRPr="00194340" w:rsidRDefault="00CD07AE" w:rsidP="007F0132">
      <w:pPr>
        <w:rPr>
          <w:rFonts w:ascii="Arial" w:hAnsi="Arial" w:cs="Arial"/>
          <w:b/>
          <w:bCs/>
          <w:color w:val="000000" w:themeColor="text1"/>
        </w:rPr>
      </w:pPr>
      <w:r w:rsidRPr="00194340">
        <w:rPr>
          <w:rFonts w:ascii="Arial" w:hAnsi="Arial" w:cs="Arial"/>
          <w:b/>
          <w:bCs/>
          <w:color w:val="000000" w:themeColor="text1"/>
        </w:rPr>
        <w:lastRenderedPageBreak/>
        <w:t>T</w:t>
      </w:r>
      <w:r w:rsidR="00E04C9C" w:rsidRPr="00194340">
        <w:rPr>
          <w:rFonts w:ascii="Arial" w:hAnsi="Arial" w:cs="Arial"/>
          <w:b/>
          <w:bCs/>
          <w:color w:val="000000" w:themeColor="text1"/>
        </w:rPr>
        <w:t>able: Schedule of Events</w:t>
      </w:r>
    </w:p>
    <w:tbl>
      <w:tblPr>
        <w:tblW w:w="9213" w:type="dxa"/>
        <w:jc w:val="center"/>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877"/>
        <w:gridCol w:w="1031"/>
        <w:gridCol w:w="1353"/>
        <w:gridCol w:w="398"/>
        <w:gridCol w:w="398"/>
        <w:gridCol w:w="398"/>
        <w:gridCol w:w="542"/>
        <w:gridCol w:w="542"/>
      </w:tblGrid>
      <w:tr w:rsidR="00194340" w:rsidRPr="00194340" w:rsidTr="00194340">
        <w:trPr>
          <w:trHeight w:val="395"/>
          <w:jc w:val="center"/>
        </w:trPr>
        <w:tc>
          <w:tcPr>
            <w:tcW w:w="3674" w:type="dxa"/>
            <w:shd w:val="clear" w:color="auto" w:fill="auto"/>
          </w:tcPr>
          <w:p w:rsidR="00194340" w:rsidRPr="00194340" w:rsidRDefault="00194340" w:rsidP="00A97ADD">
            <w:pPr>
              <w:autoSpaceDE w:val="0"/>
              <w:autoSpaceDN w:val="0"/>
              <w:adjustRightInd w:val="0"/>
              <w:rPr>
                <w:rFonts w:ascii="Arial" w:eastAsia="Calibri" w:hAnsi="Arial" w:cs="Arial"/>
                <w:color w:val="000000"/>
                <w:sz w:val="20"/>
              </w:rPr>
            </w:pPr>
            <w:r w:rsidRPr="00194340">
              <w:rPr>
                <w:rFonts w:ascii="Arial" w:eastAsia="Calibri" w:hAnsi="Arial" w:cs="Arial"/>
                <w:color w:val="000000"/>
                <w:sz w:val="20"/>
              </w:rPr>
              <w:t>Study period</w:t>
            </w:r>
          </w:p>
        </w:tc>
        <w:tc>
          <w:tcPr>
            <w:tcW w:w="877" w:type="dxa"/>
            <w:shd w:val="clear" w:color="auto" w:fill="auto"/>
          </w:tcPr>
          <w:p w:rsidR="00194340" w:rsidRPr="00194340" w:rsidRDefault="00194340" w:rsidP="002A63E2">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Screen</w:t>
            </w:r>
          </w:p>
        </w:tc>
        <w:tc>
          <w:tcPr>
            <w:tcW w:w="1031" w:type="dxa"/>
            <w:shd w:val="clear" w:color="auto" w:fill="auto"/>
          </w:tcPr>
          <w:p w:rsidR="00194340" w:rsidRPr="00194340" w:rsidRDefault="00194340" w:rsidP="002A63E2">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Baseline</w:t>
            </w:r>
          </w:p>
        </w:tc>
        <w:tc>
          <w:tcPr>
            <w:tcW w:w="1353" w:type="dxa"/>
            <w:shd w:val="clear" w:color="auto" w:fill="auto"/>
          </w:tcPr>
          <w:p w:rsidR="00194340" w:rsidRPr="00194340" w:rsidRDefault="00194340" w:rsidP="002A63E2">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Transfusion</w:t>
            </w:r>
          </w:p>
        </w:tc>
        <w:tc>
          <w:tcPr>
            <w:tcW w:w="2278" w:type="dxa"/>
            <w:gridSpan w:val="5"/>
            <w:shd w:val="clear" w:color="auto" w:fill="auto"/>
          </w:tcPr>
          <w:p w:rsidR="00194340" w:rsidRPr="00194340" w:rsidRDefault="002A63E2" w:rsidP="002A63E2">
            <w:pPr>
              <w:autoSpaceDE w:val="0"/>
              <w:autoSpaceDN w:val="0"/>
              <w:adjustRightInd w:val="0"/>
              <w:jc w:val="center"/>
              <w:rPr>
                <w:rFonts w:ascii="Arial" w:eastAsia="Calibri" w:hAnsi="Arial" w:cs="Arial"/>
                <w:color w:val="000000"/>
                <w:sz w:val="20"/>
              </w:rPr>
            </w:pPr>
            <w:r>
              <w:rPr>
                <w:rFonts w:ascii="Arial" w:eastAsia="Calibri" w:hAnsi="Arial" w:cs="Arial"/>
                <w:color w:val="000000"/>
                <w:sz w:val="20"/>
              </w:rPr>
              <w:t>Follow-</w:t>
            </w:r>
            <w:r w:rsidR="00194340" w:rsidRPr="00194340">
              <w:rPr>
                <w:rFonts w:ascii="Arial" w:eastAsia="Calibri" w:hAnsi="Arial" w:cs="Arial"/>
                <w:color w:val="000000"/>
                <w:sz w:val="20"/>
              </w:rPr>
              <w:t>up</w:t>
            </w:r>
          </w:p>
        </w:tc>
      </w:tr>
      <w:tr w:rsidR="00194340" w:rsidRPr="00194340" w:rsidTr="00194340">
        <w:trPr>
          <w:trHeight w:val="350"/>
          <w:jc w:val="center"/>
        </w:trPr>
        <w:tc>
          <w:tcPr>
            <w:tcW w:w="3674" w:type="dxa"/>
            <w:shd w:val="clear" w:color="auto" w:fill="auto"/>
          </w:tcPr>
          <w:p w:rsidR="00194340" w:rsidRPr="00194340" w:rsidRDefault="00194340" w:rsidP="00A97ADD">
            <w:pPr>
              <w:autoSpaceDE w:val="0"/>
              <w:autoSpaceDN w:val="0"/>
              <w:adjustRightInd w:val="0"/>
              <w:rPr>
                <w:rFonts w:ascii="Arial" w:eastAsia="Calibri" w:hAnsi="Arial" w:cs="Arial"/>
                <w:color w:val="000000"/>
                <w:sz w:val="20"/>
              </w:rPr>
            </w:pPr>
            <w:r w:rsidRPr="00194340">
              <w:rPr>
                <w:rFonts w:ascii="Arial" w:eastAsia="Calibri" w:hAnsi="Arial" w:cs="Arial"/>
                <w:color w:val="000000"/>
                <w:sz w:val="20"/>
              </w:rPr>
              <w:t>Day</w:t>
            </w:r>
          </w:p>
        </w:tc>
        <w:tc>
          <w:tcPr>
            <w:tcW w:w="877" w:type="dxa"/>
            <w:shd w:val="clear" w:color="auto" w:fill="auto"/>
          </w:tcPr>
          <w:p w:rsidR="00194340" w:rsidRPr="00194340" w:rsidRDefault="00194340" w:rsidP="002A63E2">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-1 to 0</w:t>
            </w:r>
          </w:p>
        </w:tc>
        <w:tc>
          <w:tcPr>
            <w:tcW w:w="1031" w:type="dxa"/>
            <w:shd w:val="clear" w:color="auto" w:fill="auto"/>
          </w:tcPr>
          <w:p w:rsidR="00194340" w:rsidRPr="00194340" w:rsidRDefault="00194340" w:rsidP="002A63E2">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0</w:t>
            </w:r>
          </w:p>
        </w:tc>
        <w:tc>
          <w:tcPr>
            <w:tcW w:w="1353" w:type="dxa"/>
            <w:shd w:val="clear" w:color="auto" w:fill="auto"/>
          </w:tcPr>
          <w:p w:rsidR="00194340" w:rsidRPr="00194340" w:rsidRDefault="00194340" w:rsidP="002A63E2">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0</w:t>
            </w:r>
          </w:p>
        </w:tc>
        <w:tc>
          <w:tcPr>
            <w:tcW w:w="398" w:type="dxa"/>
            <w:shd w:val="clear" w:color="auto" w:fill="auto"/>
          </w:tcPr>
          <w:p w:rsidR="00194340" w:rsidRPr="00194340" w:rsidRDefault="00194340" w:rsidP="002A63E2">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1</w:t>
            </w:r>
          </w:p>
        </w:tc>
        <w:tc>
          <w:tcPr>
            <w:tcW w:w="398" w:type="dxa"/>
            <w:shd w:val="clear" w:color="auto" w:fill="auto"/>
          </w:tcPr>
          <w:p w:rsidR="00194340" w:rsidRPr="00194340" w:rsidRDefault="00194340" w:rsidP="002A63E2">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3</w:t>
            </w:r>
          </w:p>
        </w:tc>
        <w:tc>
          <w:tcPr>
            <w:tcW w:w="398" w:type="dxa"/>
            <w:shd w:val="clear" w:color="auto" w:fill="auto"/>
          </w:tcPr>
          <w:p w:rsidR="00194340" w:rsidRPr="00194340" w:rsidRDefault="00194340" w:rsidP="002A63E2">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7</w:t>
            </w:r>
          </w:p>
        </w:tc>
        <w:tc>
          <w:tcPr>
            <w:tcW w:w="542" w:type="dxa"/>
            <w:shd w:val="clear" w:color="auto" w:fill="auto"/>
          </w:tcPr>
          <w:p w:rsidR="00194340" w:rsidRPr="00194340" w:rsidRDefault="00194340" w:rsidP="002A63E2">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14</w:t>
            </w:r>
          </w:p>
        </w:tc>
        <w:tc>
          <w:tcPr>
            <w:tcW w:w="542" w:type="dxa"/>
            <w:shd w:val="clear" w:color="auto" w:fill="auto"/>
          </w:tcPr>
          <w:p w:rsidR="00194340" w:rsidRPr="00194340" w:rsidRDefault="00194340" w:rsidP="002A63E2">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28</w:t>
            </w:r>
            <w:r w:rsidRPr="00194340">
              <w:rPr>
                <w:rFonts w:ascii="Arial" w:eastAsia="Calibri" w:hAnsi="Arial" w:cs="Arial"/>
                <w:color w:val="000000"/>
                <w:sz w:val="20"/>
                <w:vertAlign w:val="superscript"/>
              </w:rPr>
              <w:t>4</w:t>
            </w:r>
          </w:p>
        </w:tc>
      </w:tr>
      <w:tr w:rsidR="00194340" w:rsidRPr="00194340" w:rsidTr="00194340">
        <w:trPr>
          <w:trHeight w:val="170"/>
          <w:jc w:val="center"/>
        </w:trPr>
        <w:tc>
          <w:tcPr>
            <w:tcW w:w="9213" w:type="dxa"/>
            <w:gridSpan w:val="9"/>
            <w:shd w:val="clear" w:color="auto" w:fill="EEECE1"/>
          </w:tcPr>
          <w:p w:rsidR="00194340" w:rsidRPr="00194340" w:rsidRDefault="00194340" w:rsidP="00A97ADD">
            <w:pPr>
              <w:autoSpaceDE w:val="0"/>
              <w:autoSpaceDN w:val="0"/>
              <w:adjustRightInd w:val="0"/>
              <w:rPr>
                <w:rFonts w:ascii="Arial" w:eastAsia="Calibri" w:hAnsi="Arial" w:cs="Arial"/>
                <w:color w:val="000000"/>
                <w:sz w:val="20"/>
              </w:rPr>
            </w:pPr>
            <w:r w:rsidRPr="00194340">
              <w:rPr>
                <w:rFonts w:ascii="Arial" w:eastAsia="Calibri" w:hAnsi="Arial" w:cs="Arial"/>
                <w:color w:val="000000"/>
                <w:sz w:val="20"/>
              </w:rPr>
              <w:t>Eligibility</w:t>
            </w:r>
          </w:p>
        </w:tc>
      </w:tr>
      <w:tr w:rsidR="00194340" w:rsidRPr="00194340" w:rsidTr="00194340">
        <w:trPr>
          <w:trHeight w:val="224"/>
          <w:jc w:val="center"/>
        </w:trPr>
        <w:tc>
          <w:tcPr>
            <w:tcW w:w="3674" w:type="dxa"/>
            <w:shd w:val="clear" w:color="auto" w:fill="auto"/>
          </w:tcPr>
          <w:p w:rsidR="00194340" w:rsidRPr="00194340" w:rsidRDefault="00194340" w:rsidP="00A97ADD">
            <w:pPr>
              <w:autoSpaceDE w:val="0"/>
              <w:autoSpaceDN w:val="0"/>
              <w:adjustRightInd w:val="0"/>
              <w:rPr>
                <w:rFonts w:ascii="Arial" w:eastAsia="Calibri" w:hAnsi="Arial" w:cs="Arial"/>
                <w:color w:val="000000"/>
                <w:sz w:val="20"/>
              </w:rPr>
            </w:pPr>
            <w:r w:rsidRPr="00194340">
              <w:rPr>
                <w:rFonts w:ascii="Arial" w:eastAsia="Calibri" w:hAnsi="Arial" w:cs="Arial"/>
                <w:color w:val="000000"/>
                <w:sz w:val="20"/>
              </w:rPr>
              <w:t>Informed consent</w:t>
            </w:r>
          </w:p>
        </w:tc>
        <w:tc>
          <w:tcPr>
            <w:tcW w:w="877"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1031"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c>
          <w:tcPr>
            <w:tcW w:w="1353"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c>
          <w:tcPr>
            <w:tcW w:w="398"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c>
          <w:tcPr>
            <w:tcW w:w="398"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c>
          <w:tcPr>
            <w:tcW w:w="398" w:type="dxa"/>
            <w:shd w:val="clear" w:color="auto" w:fill="auto"/>
          </w:tcPr>
          <w:p w:rsidR="00194340" w:rsidRPr="00194340" w:rsidRDefault="00194340" w:rsidP="00A97ADD">
            <w:pPr>
              <w:autoSpaceDE w:val="0"/>
              <w:autoSpaceDN w:val="0"/>
              <w:adjustRightInd w:val="0"/>
              <w:rPr>
                <w:rFonts w:ascii="Arial" w:eastAsia="Calibri" w:hAnsi="Arial" w:cs="Arial"/>
                <w:color w:val="000000"/>
                <w:sz w:val="20"/>
              </w:rPr>
            </w:pPr>
          </w:p>
        </w:tc>
        <w:tc>
          <w:tcPr>
            <w:tcW w:w="542" w:type="dxa"/>
            <w:shd w:val="clear" w:color="auto" w:fill="auto"/>
          </w:tcPr>
          <w:p w:rsidR="00194340" w:rsidRPr="00194340" w:rsidRDefault="00194340" w:rsidP="00A97ADD">
            <w:pPr>
              <w:autoSpaceDE w:val="0"/>
              <w:autoSpaceDN w:val="0"/>
              <w:adjustRightInd w:val="0"/>
              <w:rPr>
                <w:rFonts w:ascii="Arial" w:eastAsia="Calibri" w:hAnsi="Arial" w:cs="Arial"/>
                <w:color w:val="000000"/>
                <w:sz w:val="20"/>
              </w:rPr>
            </w:pPr>
          </w:p>
        </w:tc>
        <w:tc>
          <w:tcPr>
            <w:tcW w:w="542" w:type="dxa"/>
            <w:shd w:val="clear" w:color="auto" w:fill="auto"/>
          </w:tcPr>
          <w:p w:rsidR="00194340" w:rsidRPr="00194340" w:rsidRDefault="00194340" w:rsidP="00A97ADD">
            <w:pPr>
              <w:autoSpaceDE w:val="0"/>
              <w:autoSpaceDN w:val="0"/>
              <w:adjustRightInd w:val="0"/>
              <w:rPr>
                <w:rFonts w:ascii="Arial" w:eastAsia="Calibri" w:hAnsi="Arial" w:cs="Arial"/>
                <w:color w:val="000000"/>
                <w:sz w:val="20"/>
              </w:rPr>
            </w:pPr>
          </w:p>
        </w:tc>
      </w:tr>
      <w:tr w:rsidR="00194340" w:rsidRPr="00194340" w:rsidTr="00194340">
        <w:trPr>
          <w:trHeight w:val="188"/>
          <w:jc w:val="center"/>
        </w:trPr>
        <w:tc>
          <w:tcPr>
            <w:tcW w:w="3674" w:type="dxa"/>
            <w:shd w:val="clear" w:color="auto" w:fill="auto"/>
          </w:tcPr>
          <w:p w:rsidR="00194340" w:rsidRPr="00194340" w:rsidRDefault="00194340" w:rsidP="00A97ADD">
            <w:pPr>
              <w:autoSpaceDE w:val="0"/>
              <w:autoSpaceDN w:val="0"/>
              <w:adjustRightInd w:val="0"/>
              <w:rPr>
                <w:rFonts w:ascii="Arial" w:eastAsia="Calibri" w:hAnsi="Arial" w:cs="Arial"/>
                <w:color w:val="000000"/>
                <w:sz w:val="20"/>
              </w:rPr>
            </w:pPr>
            <w:r w:rsidRPr="00194340">
              <w:rPr>
                <w:rFonts w:ascii="Arial" w:eastAsia="Calibri" w:hAnsi="Arial" w:cs="Arial"/>
                <w:color w:val="000000"/>
                <w:sz w:val="20"/>
              </w:rPr>
              <w:t>Demographic and Medical history</w:t>
            </w:r>
          </w:p>
        </w:tc>
        <w:tc>
          <w:tcPr>
            <w:tcW w:w="877"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1031"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c>
          <w:tcPr>
            <w:tcW w:w="1353"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c>
          <w:tcPr>
            <w:tcW w:w="398"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c>
          <w:tcPr>
            <w:tcW w:w="398"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c>
          <w:tcPr>
            <w:tcW w:w="398" w:type="dxa"/>
            <w:shd w:val="clear" w:color="auto" w:fill="auto"/>
          </w:tcPr>
          <w:p w:rsidR="00194340" w:rsidRPr="00194340" w:rsidRDefault="00194340" w:rsidP="00A97ADD">
            <w:pPr>
              <w:autoSpaceDE w:val="0"/>
              <w:autoSpaceDN w:val="0"/>
              <w:adjustRightInd w:val="0"/>
              <w:rPr>
                <w:rFonts w:ascii="Arial" w:eastAsia="Calibri" w:hAnsi="Arial" w:cs="Arial"/>
                <w:color w:val="000000"/>
                <w:sz w:val="20"/>
              </w:rPr>
            </w:pPr>
          </w:p>
        </w:tc>
        <w:tc>
          <w:tcPr>
            <w:tcW w:w="542" w:type="dxa"/>
            <w:shd w:val="clear" w:color="auto" w:fill="auto"/>
          </w:tcPr>
          <w:p w:rsidR="00194340" w:rsidRPr="00194340" w:rsidRDefault="00194340" w:rsidP="00A97ADD">
            <w:pPr>
              <w:autoSpaceDE w:val="0"/>
              <w:autoSpaceDN w:val="0"/>
              <w:adjustRightInd w:val="0"/>
              <w:rPr>
                <w:rFonts w:ascii="Arial" w:eastAsia="Calibri" w:hAnsi="Arial" w:cs="Arial"/>
                <w:color w:val="000000"/>
                <w:sz w:val="20"/>
              </w:rPr>
            </w:pPr>
          </w:p>
        </w:tc>
        <w:tc>
          <w:tcPr>
            <w:tcW w:w="542" w:type="dxa"/>
            <w:shd w:val="clear" w:color="auto" w:fill="auto"/>
          </w:tcPr>
          <w:p w:rsidR="00194340" w:rsidRPr="00194340" w:rsidRDefault="00194340" w:rsidP="00A97ADD">
            <w:pPr>
              <w:autoSpaceDE w:val="0"/>
              <w:autoSpaceDN w:val="0"/>
              <w:adjustRightInd w:val="0"/>
              <w:rPr>
                <w:rFonts w:ascii="Arial" w:eastAsia="Calibri" w:hAnsi="Arial" w:cs="Arial"/>
                <w:color w:val="000000"/>
                <w:sz w:val="20"/>
              </w:rPr>
            </w:pPr>
          </w:p>
        </w:tc>
      </w:tr>
      <w:tr w:rsidR="00194340" w:rsidRPr="00194340" w:rsidTr="00194340">
        <w:trPr>
          <w:trHeight w:val="152"/>
          <w:jc w:val="center"/>
        </w:trPr>
        <w:tc>
          <w:tcPr>
            <w:tcW w:w="3674" w:type="dxa"/>
            <w:shd w:val="clear" w:color="auto" w:fill="auto"/>
          </w:tcPr>
          <w:p w:rsidR="00194340" w:rsidRPr="00194340" w:rsidRDefault="00194340" w:rsidP="00A97ADD">
            <w:pPr>
              <w:autoSpaceDE w:val="0"/>
              <w:autoSpaceDN w:val="0"/>
              <w:adjustRightInd w:val="0"/>
              <w:rPr>
                <w:rFonts w:ascii="Arial" w:eastAsia="Calibri" w:hAnsi="Arial" w:cs="Arial"/>
                <w:color w:val="000000"/>
                <w:sz w:val="20"/>
              </w:rPr>
            </w:pPr>
            <w:r w:rsidRPr="00194340">
              <w:rPr>
                <w:rFonts w:ascii="Arial" w:eastAsia="Calibri" w:hAnsi="Arial" w:cs="Arial"/>
                <w:color w:val="000000"/>
                <w:sz w:val="20"/>
              </w:rPr>
              <w:t>COVID-19 symptom screen</w:t>
            </w:r>
          </w:p>
        </w:tc>
        <w:tc>
          <w:tcPr>
            <w:tcW w:w="877"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1031"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c>
          <w:tcPr>
            <w:tcW w:w="1353"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c>
          <w:tcPr>
            <w:tcW w:w="398"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c>
          <w:tcPr>
            <w:tcW w:w="398"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c>
          <w:tcPr>
            <w:tcW w:w="398" w:type="dxa"/>
            <w:shd w:val="clear" w:color="auto" w:fill="auto"/>
          </w:tcPr>
          <w:p w:rsidR="00194340" w:rsidRPr="00194340" w:rsidRDefault="00194340" w:rsidP="00A97ADD">
            <w:pPr>
              <w:autoSpaceDE w:val="0"/>
              <w:autoSpaceDN w:val="0"/>
              <w:adjustRightInd w:val="0"/>
              <w:rPr>
                <w:rFonts w:ascii="Arial" w:eastAsia="Calibri" w:hAnsi="Arial" w:cs="Arial"/>
                <w:color w:val="000000"/>
                <w:sz w:val="20"/>
              </w:rPr>
            </w:pPr>
          </w:p>
        </w:tc>
        <w:tc>
          <w:tcPr>
            <w:tcW w:w="542" w:type="dxa"/>
            <w:shd w:val="clear" w:color="auto" w:fill="auto"/>
          </w:tcPr>
          <w:p w:rsidR="00194340" w:rsidRPr="00194340" w:rsidRDefault="00194340" w:rsidP="00A97ADD">
            <w:pPr>
              <w:autoSpaceDE w:val="0"/>
              <w:autoSpaceDN w:val="0"/>
              <w:adjustRightInd w:val="0"/>
              <w:rPr>
                <w:rFonts w:ascii="Arial" w:eastAsia="Calibri" w:hAnsi="Arial" w:cs="Arial"/>
                <w:color w:val="000000"/>
                <w:sz w:val="20"/>
              </w:rPr>
            </w:pPr>
          </w:p>
        </w:tc>
        <w:tc>
          <w:tcPr>
            <w:tcW w:w="542" w:type="dxa"/>
            <w:shd w:val="clear" w:color="auto" w:fill="auto"/>
          </w:tcPr>
          <w:p w:rsidR="00194340" w:rsidRPr="00194340" w:rsidRDefault="00194340" w:rsidP="00A97ADD">
            <w:pPr>
              <w:autoSpaceDE w:val="0"/>
              <w:autoSpaceDN w:val="0"/>
              <w:adjustRightInd w:val="0"/>
              <w:rPr>
                <w:rFonts w:ascii="Arial" w:eastAsia="Calibri" w:hAnsi="Arial" w:cs="Arial"/>
                <w:color w:val="000000"/>
                <w:sz w:val="20"/>
              </w:rPr>
            </w:pPr>
          </w:p>
        </w:tc>
      </w:tr>
      <w:tr w:rsidR="00194340" w:rsidRPr="00194340" w:rsidTr="00194340">
        <w:trPr>
          <w:trHeight w:val="224"/>
          <w:jc w:val="center"/>
        </w:trPr>
        <w:tc>
          <w:tcPr>
            <w:tcW w:w="3674" w:type="dxa"/>
            <w:shd w:val="clear" w:color="auto" w:fill="auto"/>
          </w:tcPr>
          <w:p w:rsidR="00194340" w:rsidRPr="00194340" w:rsidRDefault="00194340" w:rsidP="00A97ADD">
            <w:pPr>
              <w:autoSpaceDE w:val="0"/>
              <w:autoSpaceDN w:val="0"/>
              <w:adjustRightInd w:val="0"/>
              <w:rPr>
                <w:rFonts w:ascii="Arial" w:eastAsia="Calibri" w:hAnsi="Arial" w:cs="Arial"/>
                <w:color w:val="000000"/>
                <w:sz w:val="20"/>
              </w:rPr>
            </w:pPr>
            <w:r w:rsidRPr="00194340">
              <w:rPr>
                <w:rFonts w:ascii="Arial" w:eastAsia="Calibri" w:hAnsi="Arial" w:cs="Arial"/>
                <w:color w:val="000000"/>
                <w:sz w:val="20"/>
              </w:rPr>
              <w:t>SARS-CoV-2 RT-PCR for eligibility</w:t>
            </w:r>
          </w:p>
        </w:tc>
        <w:tc>
          <w:tcPr>
            <w:tcW w:w="877"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1031"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c>
          <w:tcPr>
            <w:tcW w:w="1353"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c>
          <w:tcPr>
            <w:tcW w:w="398"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c>
          <w:tcPr>
            <w:tcW w:w="398"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c>
          <w:tcPr>
            <w:tcW w:w="398" w:type="dxa"/>
            <w:shd w:val="clear" w:color="auto" w:fill="auto"/>
          </w:tcPr>
          <w:p w:rsidR="00194340" w:rsidRPr="00194340" w:rsidRDefault="00194340" w:rsidP="00A97ADD">
            <w:pPr>
              <w:autoSpaceDE w:val="0"/>
              <w:autoSpaceDN w:val="0"/>
              <w:adjustRightInd w:val="0"/>
              <w:rPr>
                <w:rFonts w:ascii="Arial" w:eastAsia="Calibri" w:hAnsi="Arial" w:cs="Arial"/>
                <w:color w:val="000000"/>
                <w:sz w:val="20"/>
              </w:rPr>
            </w:pPr>
          </w:p>
        </w:tc>
        <w:tc>
          <w:tcPr>
            <w:tcW w:w="542" w:type="dxa"/>
            <w:shd w:val="clear" w:color="auto" w:fill="auto"/>
          </w:tcPr>
          <w:p w:rsidR="00194340" w:rsidRPr="00194340" w:rsidRDefault="00194340" w:rsidP="00A97ADD">
            <w:pPr>
              <w:autoSpaceDE w:val="0"/>
              <w:autoSpaceDN w:val="0"/>
              <w:adjustRightInd w:val="0"/>
              <w:rPr>
                <w:rFonts w:ascii="Arial" w:eastAsia="Calibri" w:hAnsi="Arial" w:cs="Arial"/>
                <w:color w:val="000000"/>
                <w:sz w:val="20"/>
              </w:rPr>
            </w:pPr>
          </w:p>
        </w:tc>
        <w:tc>
          <w:tcPr>
            <w:tcW w:w="542" w:type="dxa"/>
            <w:shd w:val="clear" w:color="auto" w:fill="auto"/>
          </w:tcPr>
          <w:p w:rsidR="00194340" w:rsidRPr="00194340" w:rsidRDefault="00194340" w:rsidP="00A97ADD">
            <w:pPr>
              <w:autoSpaceDE w:val="0"/>
              <w:autoSpaceDN w:val="0"/>
              <w:adjustRightInd w:val="0"/>
              <w:rPr>
                <w:rFonts w:ascii="Arial" w:eastAsia="Calibri" w:hAnsi="Arial" w:cs="Arial"/>
                <w:color w:val="000000"/>
                <w:sz w:val="20"/>
              </w:rPr>
            </w:pPr>
          </w:p>
        </w:tc>
      </w:tr>
      <w:tr w:rsidR="00194340" w:rsidRPr="00194340" w:rsidTr="00194340">
        <w:trPr>
          <w:trHeight w:val="179"/>
          <w:jc w:val="center"/>
        </w:trPr>
        <w:tc>
          <w:tcPr>
            <w:tcW w:w="3674" w:type="dxa"/>
            <w:shd w:val="clear" w:color="auto" w:fill="auto"/>
          </w:tcPr>
          <w:p w:rsidR="00194340" w:rsidRPr="00194340" w:rsidRDefault="00194340" w:rsidP="00A97ADD">
            <w:pPr>
              <w:autoSpaceDE w:val="0"/>
              <w:autoSpaceDN w:val="0"/>
              <w:adjustRightInd w:val="0"/>
              <w:rPr>
                <w:rFonts w:ascii="Arial" w:eastAsia="Calibri" w:hAnsi="Arial" w:cs="Arial"/>
                <w:color w:val="000000"/>
                <w:sz w:val="20"/>
              </w:rPr>
            </w:pPr>
            <w:r w:rsidRPr="00194340">
              <w:rPr>
                <w:rFonts w:ascii="Arial" w:eastAsia="Calibri" w:hAnsi="Arial" w:cs="Arial"/>
                <w:color w:val="000000"/>
                <w:sz w:val="20"/>
              </w:rPr>
              <w:t>Pregnancy test</w:t>
            </w:r>
          </w:p>
        </w:tc>
        <w:tc>
          <w:tcPr>
            <w:tcW w:w="877"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1031"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c>
          <w:tcPr>
            <w:tcW w:w="1353"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c>
          <w:tcPr>
            <w:tcW w:w="398"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c>
          <w:tcPr>
            <w:tcW w:w="398"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c>
          <w:tcPr>
            <w:tcW w:w="398" w:type="dxa"/>
            <w:shd w:val="clear" w:color="auto" w:fill="auto"/>
          </w:tcPr>
          <w:p w:rsidR="00194340" w:rsidRPr="00194340" w:rsidRDefault="00194340" w:rsidP="00A97ADD">
            <w:pPr>
              <w:autoSpaceDE w:val="0"/>
              <w:autoSpaceDN w:val="0"/>
              <w:adjustRightInd w:val="0"/>
              <w:rPr>
                <w:rFonts w:ascii="Arial" w:eastAsia="Calibri" w:hAnsi="Arial" w:cs="Arial"/>
                <w:color w:val="000000"/>
                <w:sz w:val="20"/>
              </w:rPr>
            </w:pPr>
          </w:p>
        </w:tc>
        <w:tc>
          <w:tcPr>
            <w:tcW w:w="542" w:type="dxa"/>
            <w:shd w:val="clear" w:color="auto" w:fill="auto"/>
          </w:tcPr>
          <w:p w:rsidR="00194340" w:rsidRPr="00194340" w:rsidRDefault="00194340" w:rsidP="00A97ADD">
            <w:pPr>
              <w:autoSpaceDE w:val="0"/>
              <w:autoSpaceDN w:val="0"/>
              <w:adjustRightInd w:val="0"/>
              <w:rPr>
                <w:rFonts w:ascii="Arial" w:eastAsia="Calibri" w:hAnsi="Arial" w:cs="Arial"/>
                <w:color w:val="000000"/>
                <w:sz w:val="20"/>
              </w:rPr>
            </w:pPr>
          </w:p>
        </w:tc>
        <w:tc>
          <w:tcPr>
            <w:tcW w:w="542" w:type="dxa"/>
            <w:shd w:val="clear" w:color="auto" w:fill="auto"/>
          </w:tcPr>
          <w:p w:rsidR="00194340" w:rsidRPr="00194340" w:rsidRDefault="00194340" w:rsidP="00A97ADD">
            <w:pPr>
              <w:autoSpaceDE w:val="0"/>
              <w:autoSpaceDN w:val="0"/>
              <w:adjustRightInd w:val="0"/>
              <w:rPr>
                <w:rFonts w:ascii="Arial" w:eastAsia="Calibri" w:hAnsi="Arial" w:cs="Arial"/>
                <w:color w:val="000000"/>
                <w:sz w:val="20"/>
              </w:rPr>
            </w:pPr>
          </w:p>
        </w:tc>
      </w:tr>
      <w:tr w:rsidR="00194340" w:rsidRPr="00194340" w:rsidTr="00194340">
        <w:trPr>
          <w:trHeight w:val="323"/>
          <w:jc w:val="center"/>
        </w:trPr>
        <w:tc>
          <w:tcPr>
            <w:tcW w:w="3674" w:type="dxa"/>
            <w:shd w:val="clear" w:color="auto" w:fill="auto"/>
          </w:tcPr>
          <w:p w:rsidR="00194340" w:rsidRPr="00194340" w:rsidRDefault="00194340" w:rsidP="00A97ADD">
            <w:pPr>
              <w:autoSpaceDE w:val="0"/>
              <w:autoSpaceDN w:val="0"/>
              <w:adjustRightInd w:val="0"/>
              <w:rPr>
                <w:rFonts w:ascii="Arial" w:eastAsia="Calibri" w:hAnsi="Arial" w:cs="Arial"/>
                <w:color w:val="000000"/>
                <w:sz w:val="20"/>
              </w:rPr>
            </w:pPr>
            <w:r w:rsidRPr="00194340">
              <w:rPr>
                <w:rFonts w:ascii="Arial" w:eastAsia="Calibri" w:hAnsi="Arial" w:cs="Arial"/>
                <w:color w:val="000000"/>
                <w:sz w:val="20"/>
              </w:rPr>
              <w:t>ABO</w:t>
            </w:r>
            <w:r w:rsidRPr="00194340">
              <w:rPr>
                <w:rStyle w:val="FootnoteReference"/>
                <w:rFonts w:ascii="Arial" w:eastAsia="Calibri" w:hAnsi="Arial" w:cs="Arial"/>
                <w:sz w:val="20"/>
              </w:rPr>
              <w:footnoteReference w:id="3"/>
            </w:r>
          </w:p>
        </w:tc>
        <w:tc>
          <w:tcPr>
            <w:tcW w:w="877"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1031"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c>
          <w:tcPr>
            <w:tcW w:w="1353"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c>
          <w:tcPr>
            <w:tcW w:w="398"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c>
          <w:tcPr>
            <w:tcW w:w="398"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c>
          <w:tcPr>
            <w:tcW w:w="398" w:type="dxa"/>
            <w:shd w:val="clear" w:color="auto" w:fill="auto"/>
          </w:tcPr>
          <w:p w:rsidR="00194340" w:rsidRPr="00194340" w:rsidRDefault="00194340" w:rsidP="00A97ADD">
            <w:pPr>
              <w:autoSpaceDE w:val="0"/>
              <w:autoSpaceDN w:val="0"/>
              <w:adjustRightInd w:val="0"/>
              <w:rPr>
                <w:rFonts w:ascii="Arial" w:eastAsia="Calibri" w:hAnsi="Arial" w:cs="Arial"/>
                <w:color w:val="000000"/>
                <w:sz w:val="20"/>
              </w:rPr>
            </w:pPr>
          </w:p>
        </w:tc>
        <w:tc>
          <w:tcPr>
            <w:tcW w:w="542" w:type="dxa"/>
            <w:shd w:val="clear" w:color="auto" w:fill="auto"/>
          </w:tcPr>
          <w:p w:rsidR="00194340" w:rsidRPr="00194340" w:rsidRDefault="00194340" w:rsidP="00A97ADD">
            <w:pPr>
              <w:autoSpaceDE w:val="0"/>
              <w:autoSpaceDN w:val="0"/>
              <w:adjustRightInd w:val="0"/>
              <w:rPr>
                <w:rFonts w:ascii="Arial" w:eastAsia="Calibri" w:hAnsi="Arial" w:cs="Arial"/>
                <w:color w:val="000000"/>
                <w:sz w:val="20"/>
              </w:rPr>
            </w:pPr>
          </w:p>
        </w:tc>
        <w:tc>
          <w:tcPr>
            <w:tcW w:w="542" w:type="dxa"/>
            <w:shd w:val="clear" w:color="auto" w:fill="auto"/>
          </w:tcPr>
          <w:p w:rsidR="00194340" w:rsidRPr="00194340" w:rsidRDefault="00194340" w:rsidP="00A97ADD">
            <w:pPr>
              <w:autoSpaceDE w:val="0"/>
              <w:autoSpaceDN w:val="0"/>
              <w:adjustRightInd w:val="0"/>
              <w:rPr>
                <w:rFonts w:ascii="Arial" w:eastAsia="Calibri" w:hAnsi="Arial" w:cs="Arial"/>
                <w:color w:val="000000"/>
                <w:sz w:val="20"/>
              </w:rPr>
            </w:pPr>
          </w:p>
        </w:tc>
      </w:tr>
      <w:tr w:rsidR="00194340" w:rsidRPr="00194340" w:rsidTr="00194340">
        <w:trPr>
          <w:trHeight w:val="260"/>
          <w:jc w:val="center"/>
        </w:trPr>
        <w:tc>
          <w:tcPr>
            <w:tcW w:w="9213" w:type="dxa"/>
            <w:gridSpan w:val="9"/>
            <w:shd w:val="clear" w:color="auto" w:fill="EEECE1"/>
          </w:tcPr>
          <w:p w:rsidR="00194340" w:rsidRPr="00194340" w:rsidRDefault="00194340" w:rsidP="00A97ADD">
            <w:pPr>
              <w:autoSpaceDE w:val="0"/>
              <w:autoSpaceDN w:val="0"/>
              <w:adjustRightInd w:val="0"/>
              <w:rPr>
                <w:rFonts w:ascii="Arial" w:eastAsia="Calibri" w:hAnsi="Arial" w:cs="Arial"/>
                <w:color w:val="000000"/>
                <w:sz w:val="20"/>
              </w:rPr>
            </w:pPr>
            <w:r w:rsidRPr="00194340">
              <w:rPr>
                <w:rFonts w:ascii="Arial" w:eastAsia="Calibri" w:hAnsi="Arial" w:cs="Arial"/>
                <w:color w:val="000000"/>
                <w:sz w:val="20"/>
              </w:rPr>
              <w:t>Study Drug  Administration</w:t>
            </w:r>
          </w:p>
        </w:tc>
      </w:tr>
      <w:tr w:rsidR="00194340" w:rsidRPr="00194340" w:rsidTr="00194340">
        <w:trPr>
          <w:trHeight w:val="152"/>
          <w:jc w:val="center"/>
        </w:trPr>
        <w:tc>
          <w:tcPr>
            <w:tcW w:w="3674" w:type="dxa"/>
            <w:shd w:val="clear" w:color="auto" w:fill="auto"/>
          </w:tcPr>
          <w:p w:rsidR="00194340" w:rsidRPr="00194340" w:rsidRDefault="00194340" w:rsidP="00A97ADD">
            <w:pPr>
              <w:autoSpaceDE w:val="0"/>
              <w:autoSpaceDN w:val="0"/>
              <w:adjustRightInd w:val="0"/>
              <w:rPr>
                <w:rFonts w:ascii="Arial" w:eastAsia="Calibri" w:hAnsi="Arial" w:cs="Arial"/>
                <w:color w:val="000000"/>
                <w:sz w:val="20"/>
              </w:rPr>
            </w:pPr>
            <w:r w:rsidRPr="00194340">
              <w:rPr>
                <w:rFonts w:ascii="Arial" w:eastAsia="Calibri" w:hAnsi="Arial" w:cs="Arial"/>
                <w:color w:val="000000"/>
                <w:sz w:val="20"/>
              </w:rPr>
              <w:t>Randomization</w:t>
            </w:r>
          </w:p>
        </w:tc>
        <w:tc>
          <w:tcPr>
            <w:tcW w:w="877" w:type="dxa"/>
            <w:shd w:val="clear" w:color="auto" w:fill="auto"/>
          </w:tcPr>
          <w:p w:rsidR="00194340" w:rsidRPr="00194340" w:rsidRDefault="00194340" w:rsidP="00A97ADD">
            <w:pPr>
              <w:autoSpaceDE w:val="0"/>
              <w:autoSpaceDN w:val="0"/>
              <w:adjustRightInd w:val="0"/>
              <w:rPr>
                <w:rFonts w:ascii="Arial" w:eastAsia="Calibri" w:hAnsi="Arial" w:cs="Arial"/>
                <w:color w:val="000000"/>
                <w:sz w:val="20"/>
              </w:rPr>
            </w:pPr>
          </w:p>
        </w:tc>
        <w:tc>
          <w:tcPr>
            <w:tcW w:w="1031"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1353"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c>
          <w:tcPr>
            <w:tcW w:w="398"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c>
          <w:tcPr>
            <w:tcW w:w="398"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c>
          <w:tcPr>
            <w:tcW w:w="398"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c>
          <w:tcPr>
            <w:tcW w:w="542"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c>
          <w:tcPr>
            <w:tcW w:w="542"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r>
      <w:tr w:rsidR="00194340" w:rsidRPr="00194340" w:rsidTr="00194340">
        <w:trPr>
          <w:trHeight w:val="116"/>
          <w:jc w:val="center"/>
        </w:trPr>
        <w:tc>
          <w:tcPr>
            <w:tcW w:w="3674" w:type="dxa"/>
            <w:shd w:val="clear" w:color="auto" w:fill="auto"/>
          </w:tcPr>
          <w:p w:rsidR="00194340" w:rsidRPr="00194340" w:rsidRDefault="00194340" w:rsidP="00A97ADD">
            <w:pPr>
              <w:autoSpaceDE w:val="0"/>
              <w:autoSpaceDN w:val="0"/>
              <w:adjustRightInd w:val="0"/>
              <w:rPr>
                <w:rFonts w:ascii="Arial" w:eastAsia="Calibri" w:hAnsi="Arial" w:cs="Arial"/>
                <w:color w:val="000000"/>
                <w:sz w:val="20"/>
              </w:rPr>
            </w:pPr>
            <w:r w:rsidRPr="00194340">
              <w:rPr>
                <w:rFonts w:ascii="Arial" w:eastAsia="Calibri" w:hAnsi="Arial" w:cs="Arial"/>
                <w:color w:val="000000"/>
                <w:sz w:val="20"/>
              </w:rPr>
              <w:t>Drug infusion</w:t>
            </w:r>
          </w:p>
        </w:tc>
        <w:tc>
          <w:tcPr>
            <w:tcW w:w="877" w:type="dxa"/>
            <w:shd w:val="clear" w:color="auto" w:fill="auto"/>
          </w:tcPr>
          <w:p w:rsidR="00194340" w:rsidRPr="00194340" w:rsidRDefault="00194340" w:rsidP="00A97ADD">
            <w:pPr>
              <w:autoSpaceDE w:val="0"/>
              <w:autoSpaceDN w:val="0"/>
              <w:adjustRightInd w:val="0"/>
              <w:rPr>
                <w:rFonts w:ascii="Arial" w:eastAsia="Calibri" w:hAnsi="Arial" w:cs="Arial"/>
                <w:color w:val="000000"/>
                <w:sz w:val="20"/>
              </w:rPr>
            </w:pPr>
          </w:p>
        </w:tc>
        <w:tc>
          <w:tcPr>
            <w:tcW w:w="1031"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c>
          <w:tcPr>
            <w:tcW w:w="1353"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398"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c>
          <w:tcPr>
            <w:tcW w:w="398"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c>
          <w:tcPr>
            <w:tcW w:w="398"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c>
          <w:tcPr>
            <w:tcW w:w="542"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c>
          <w:tcPr>
            <w:tcW w:w="542"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r>
      <w:tr w:rsidR="00194340" w:rsidRPr="00194340" w:rsidTr="00194340">
        <w:trPr>
          <w:trHeight w:val="260"/>
          <w:jc w:val="center"/>
        </w:trPr>
        <w:tc>
          <w:tcPr>
            <w:tcW w:w="3674" w:type="dxa"/>
            <w:shd w:val="clear" w:color="auto" w:fill="EEECE1"/>
          </w:tcPr>
          <w:p w:rsidR="00194340" w:rsidRPr="00194340" w:rsidRDefault="00194340" w:rsidP="00A97ADD">
            <w:pPr>
              <w:autoSpaceDE w:val="0"/>
              <w:autoSpaceDN w:val="0"/>
              <w:adjustRightInd w:val="0"/>
              <w:rPr>
                <w:rFonts w:ascii="Arial" w:eastAsia="Calibri" w:hAnsi="Arial" w:cs="Arial"/>
                <w:color w:val="000000"/>
                <w:sz w:val="20"/>
              </w:rPr>
            </w:pPr>
            <w:r w:rsidRPr="00194340">
              <w:rPr>
                <w:rFonts w:ascii="Arial" w:eastAsia="Calibri" w:hAnsi="Arial" w:cs="Arial"/>
                <w:color w:val="000000"/>
                <w:sz w:val="20"/>
              </w:rPr>
              <w:t>Study Procedures</w:t>
            </w:r>
          </w:p>
        </w:tc>
        <w:tc>
          <w:tcPr>
            <w:tcW w:w="877" w:type="dxa"/>
            <w:shd w:val="clear" w:color="auto" w:fill="EEECE1"/>
          </w:tcPr>
          <w:p w:rsidR="00194340" w:rsidRPr="00194340" w:rsidRDefault="00194340" w:rsidP="00A97ADD">
            <w:pPr>
              <w:autoSpaceDE w:val="0"/>
              <w:autoSpaceDN w:val="0"/>
              <w:adjustRightInd w:val="0"/>
              <w:rPr>
                <w:rFonts w:ascii="Arial" w:eastAsia="Calibri" w:hAnsi="Arial" w:cs="Arial"/>
                <w:color w:val="000000"/>
                <w:sz w:val="20"/>
              </w:rPr>
            </w:pPr>
          </w:p>
        </w:tc>
        <w:tc>
          <w:tcPr>
            <w:tcW w:w="1031" w:type="dxa"/>
            <w:shd w:val="clear" w:color="auto" w:fill="EEECE1"/>
          </w:tcPr>
          <w:p w:rsidR="00194340" w:rsidRPr="00194340" w:rsidRDefault="00194340" w:rsidP="00A97ADD">
            <w:pPr>
              <w:autoSpaceDE w:val="0"/>
              <w:autoSpaceDN w:val="0"/>
              <w:adjustRightInd w:val="0"/>
              <w:rPr>
                <w:rFonts w:ascii="Arial" w:eastAsia="Calibri" w:hAnsi="Arial" w:cs="Arial"/>
                <w:color w:val="000000"/>
                <w:sz w:val="20"/>
              </w:rPr>
            </w:pPr>
          </w:p>
        </w:tc>
        <w:tc>
          <w:tcPr>
            <w:tcW w:w="1353" w:type="dxa"/>
            <w:shd w:val="clear" w:color="auto" w:fill="EEECE1"/>
          </w:tcPr>
          <w:p w:rsidR="00194340" w:rsidRPr="00194340" w:rsidRDefault="00194340" w:rsidP="00A97ADD">
            <w:pPr>
              <w:autoSpaceDE w:val="0"/>
              <w:autoSpaceDN w:val="0"/>
              <w:adjustRightInd w:val="0"/>
              <w:rPr>
                <w:rFonts w:ascii="Arial" w:eastAsia="Calibri" w:hAnsi="Arial" w:cs="Arial"/>
                <w:color w:val="000000"/>
                <w:sz w:val="20"/>
              </w:rPr>
            </w:pPr>
          </w:p>
        </w:tc>
        <w:tc>
          <w:tcPr>
            <w:tcW w:w="398" w:type="dxa"/>
            <w:shd w:val="clear" w:color="auto" w:fill="EEECE1"/>
          </w:tcPr>
          <w:p w:rsidR="00194340" w:rsidRPr="00194340" w:rsidRDefault="00194340" w:rsidP="00A97ADD">
            <w:pPr>
              <w:autoSpaceDE w:val="0"/>
              <w:autoSpaceDN w:val="0"/>
              <w:adjustRightInd w:val="0"/>
              <w:rPr>
                <w:rFonts w:ascii="Arial" w:eastAsia="Calibri" w:hAnsi="Arial" w:cs="Arial"/>
                <w:color w:val="000000"/>
                <w:sz w:val="20"/>
              </w:rPr>
            </w:pPr>
          </w:p>
        </w:tc>
        <w:tc>
          <w:tcPr>
            <w:tcW w:w="398" w:type="dxa"/>
            <w:shd w:val="clear" w:color="auto" w:fill="EEECE1"/>
          </w:tcPr>
          <w:p w:rsidR="00194340" w:rsidRPr="00194340" w:rsidRDefault="00194340" w:rsidP="00A97ADD">
            <w:pPr>
              <w:autoSpaceDE w:val="0"/>
              <w:autoSpaceDN w:val="0"/>
              <w:adjustRightInd w:val="0"/>
              <w:rPr>
                <w:rFonts w:ascii="Arial" w:eastAsia="Calibri" w:hAnsi="Arial" w:cs="Arial"/>
                <w:color w:val="000000"/>
                <w:sz w:val="20"/>
              </w:rPr>
            </w:pPr>
          </w:p>
        </w:tc>
        <w:tc>
          <w:tcPr>
            <w:tcW w:w="398" w:type="dxa"/>
            <w:shd w:val="clear" w:color="auto" w:fill="EEECE1"/>
          </w:tcPr>
          <w:p w:rsidR="00194340" w:rsidRPr="00194340" w:rsidRDefault="00194340" w:rsidP="00A97ADD">
            <w:pPr>
              <w:autoSpaceDE w:val="0"/>
              <w:autoSpaceDN w:val="0"/>
              <w:adjustRightInd w:val="0"/>
              <w:rPr>
                <w:rFonts w:ascii="Arial" w:eastAsia="Calibri" w:hAnsi="Arial" w:cs="Arial"/>
                <w:color w:val="000000"/>
                <w:sz w:val="20"/>
              </w:rPr>
            </w:pPr>
          </w:p>
        </w:tc>
        <w:tc>
          <w:tcPr>
            <w:tcW w:w="542" w:type="dxa"/>
            <w:shd w:val="clear" w:color="auto" w:fill="EEECE1"/>
          </w:tcPr>
          <w:p w:rsidR="00194340" w:rsidRPr="00194340" w:rsidRDefault="00194340" w:rsidP="00A97ADD">
            <w:pPr>
              <w:autoSpaceDE w:val="0"/>
              <w:autoSpaceDN w:val="0"/>
              <w:adjustRightInd w:val="0"/>
              <w:rPr>
                <w:rFonts w:ascii="Arial" w:eastAsia="Calibri" w:hAnsi="Arial" w:cs="Arial"/>
                <w:color w:val="000000"/>
                <w:sz w:val="20"/>
              </w:rPr>
            </w:pPr>
          </w:p>
        </w:tc>
        <w:tc>
          <w:tcPr>
            <w:tcW w:w="542" w:type="dxa"/>
            <w:shd w:val="clear" w:color="auto" w:fill="EEECE1"/>
          </w:tcPr>
          <w:p w:rsidR="00194340" w:rsidRPr="00194340" w:rsidRDefault="00194340" w:rsidP="00A97ADD">
            <w:pPr>
              <w:autoSpaceDE w:val="0"/>
              <w:autoSpaceDN w:val="0"/>
              <w:adjustRightInd w:val="0"/>
              <w:rPr>
                <w:rFonts w:ascii="Arial" w:eastAsia="Calibri" w:hAnsi="Arial" w:cs="Arial"/>
                <w:color w:val="000000"/>
                <w:sz w:val="20"/>
              </w:rPr>
            </w:pPr>
          </w:p>
        </w:tc>
      </w:tr>
      <w:tr w:rsidR="00194340" w:rsidRPr="00194340" w:rsidTr="00194340">
        <w:trPr>
          <w:trHeight w:val="314"/>
          <w:jc w:val="center"/>
        </w:trPr>
        <w:tc>
          <w:tcPr>
            <w:tcW w:w="3674" w:type="dxa"/>
            <w:shd w:val="clear" w:color="auto" w:fill="auto"/>
          </w:tcPr>
          <w:p w:rsidR="00194340" w:rsidRPr="00194340" w:rsidRDefault="00194340" w:rsidP="00A97ADD">
            <w:pPr>
              <w:autoSpaceDE w:val="0"/>
              <w:autoSpaceDN w:val="0"/>
              <w:adjustRightInd w:val="0"/>
              <w:rPr>
                <w:rFonts w:ascii="Arial" w:eastAsia="Calibri" w:hAnsi="Arial" w:cs="Arial"/>
                <w:color w:val="000000"/>
                <w:sz w:val="20"/>
              </w:rPr>
            </w:pPr>
            <w:r w:rsidRPr="00194340">
              <w:rPr>
                <w:rFonts w:ascii="Arial" w:eastAsia="Calibri" w:hAnsi="Arial" w:cs="Arial"/>
                <w:color w:val="000000"/>
                <w:sz w:val="20"/>
              </w:rPr>
              <w:t>Vital signs</w:t>
            </w:r>
          </w:p>
        </w:tc>
        <w:tc>
          <w:tcPr>
            <w:tcW w:w="877"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1031"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1353"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roofErr w:type="spellStart"/>
            <w:r w:rsidRPr="00194340">
              <w:rPr>
                <w:rFonts w:ascii="Arial" w:eastAsia="Calibri" w:hAnsi="Arial" w:cs="Arial"/>
                <w:color w:val="000000"/>
                <w:sz w:val="20"/>
              </w:rPr>
              <w:t>xxxx</w:t>
            </w:r>
            <w:proofErr w:type="spellEnd"/>
            <w:r w:rsidRPr="00194340">
              <w:rPr>
                <w:rStyle w:val="FootnoteReference"/>
                <w:rFonts w:ascii="Arial" w:eastAsia="Calibri" w:hAnsi="Arial" w:cs="Arial"/>
                <w:sz w:val="20"/>
              </w:rPr>
              <w:footnoteReference w:id="4"/>
            </w:r>
          </w:p>
        </w:tc>
        <w:tc>
          <w:tcPr>
            <w:tcW w:w="398"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398"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398"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542"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542"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r>
      <w:tr w:rsidR="00194340" w:rsidRPr="00194340" w:rsidTr="00194340">
        <w:trPr>
          <w:trHeight w:val="314"/>
          <w:jc w:val="center"/>
        </w:trPr>
        <w:tc>
          <w:tcPr>
            <w:tcW w:w="3674" w:type="dxa"/>
            <w:shd w:val="clear" w:color="auto" w:fill="auto"/>
          </w:tcPr>
          <w:p w:rsidR="00194340" w:rsidRPr="00194340" w:rsidRDefault="00194340" w:rsidP="00A97ADD">
            <w:pPr>
              <w:autoSpaceDE w:val="0"/>
              <w:autoSpaceDN w:val="0"/>
              <w:adjustRightInd w:val="0"/>
              <w:rPr>
                <w:rFonts w:ascii="Arial" w:eastAsia="Calibri" w:hAnsi="Arial" w:cs="Arial"/>
                <w:color w:val="000000"/>
                <w:sz w:val="20"/>
              </w:rPr>
            </w:pPr>
            <w:r w:rsidRPr="00194340">
              <w:rPr>
                <w:rFonts w:ascii="Arial" w:eastAsia="Calibri" w:hAnsi="Arial" w:cs="Arial"/>
                <w:color w:val="000000"/>
                <w:sz w:val="20"/>
              </w:rPr>
              <w:t xml:space="preserve">Physical examination </w:t>
            </w:r>
          </w:p>
        </w:tc>
        <w:tc>
          <w:tcPr>
            <w:tcW w:w="877"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1031"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c>
          <w:tcPr>
            <w:tcW w:w="1353" w:type="dxa"/>
            <w:shd w:val="clear" w:color="auto" w:fill="auto"/>
          </w:tcPr>
          <w:p w:rsidR="00194340" w:rsidRPr="00194340" w:rsidRDefault="002A63E2"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398"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398"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c>
          <w:tcPr>
            <w:tcW w:w="398"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542"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c>
          <w:tcPr>
            <w:tcW w:w="542"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r>
      <w:tr w:rsidR="00194340" w:rsidRPr="00194340" w:rsidTr="00194340">
        <w:trPr>
          <w:trHeight w:val="260"/>
          <w:jc w:val="center"/>
        </w:trPr>
        <w:tc>
          <w:tcPr>
            <w:tcW w:w="3674" w:type="dxa"/>
            <w:shd w:val="clear" w:color="auto" w:fill="auto"/>
          </w:tcPr>
          <w:p w:rsidR="00194340" w:rsidRPr="00194340" w:rsidRDefault="00194340" w:rsidP="00A97ADD">
            <w:pPr>
              <w:autoSpaceDE w:val="0"/>
              <w:autoSpaceDN w:val="0"/>
              <w:adjustRightInd w:val="0"/>
              <w:rPr>
                <w:rFonts w:ascii="Arial" w:eastAsia="Calibri" w:hAnsi="Arial" w:cs="Arial"/>
                <w:color w:val="000000"/>
                <w:sz w:val="20"/>
              </w:rPr>
            </w:pPr>
            <w:r w:rsidRPr="00194340">
              <w:rPr>
                <w:rFonts w:ascii="Arial" w:eastAsia="Calibri" w:hAnsi="Arial" w:cs="Arial"/>
                <w:color w:val="000000"/>
                <w:sz w:val="20"/>
              </w:rPr>
              <w:t>Symptom screen</w:t>
            </w:r>
          </w:p>
        </w:tc>
        <w:tc>
          <w:tcPr>
            <w:tcW w:w="877"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1031"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1353" w:type="dxa"/>
            <w:shd w:val="clear" w:color="auto" w:fill="auto"/>
          </w:tcPr>
          <w:p w:rsidR="00194340" w:rsidRPr="00194340" w:rsidRDefault="002A63E2"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398"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398"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398"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542"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542"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r>
      <w:tr w:rsidR="00194340" w:rsidRPr="00194340" w:rsidTr="00194340">
        <w:trPr>
          <w:trHeight w:val="314"/>
          <w:jc w:val="center"/>
        </w:trPr>
        <w:tc>
          <w:tcPr>
            <w:tcW w:w="3674" w:type="dxa"/>
            <w:shd w:val="clear" w:color="auto" w:fill="auto"/>
          </w:tcPr>
          <w:p w:rsidR="00194340" w:rsidRPr="00194340" w:rsidRDefault="00194340" w:rsidP="00A97ADD">
            <w:pPr>
              <w:autoSpaceDE w:val="0"/>
              <w:autoSpaceDN w:val="0"/>
              <w:adjustRightInd w:val="0"/>
              <w:rPr>
                <w:rFonts w:ascii="Arial" w:eastAsia="Calibri" w:hAnsi="Arial" w:cs="Arial"/>
                <w:color w:val="000000"/>
                <w:sz w:val="20"/>
              </w:rPr>
            </w:pPr>
            <w:r w:rsidRPr="00194340">
              <w:rPr>
                <w:rFonts w:ascii="Arial" w:eastAsia="Calibri" w:hAnsi="Arial" w:cs="Arial"/>
                <w:color w:val="000000"/>
                <w:sz w:val="20"/>
              </w:rPr>
              <w:t>Concomitant medications</w:t>
            </w:r>
          </w:p>
        </w:tc>
        <w:tc>
          <w:tcPr>
            <w:tcW w:w="877"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1031"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1353" w:type="dxa"/>
            <w:shd w:val="clear" w:color="auto" w:fill="auto"/>
          </w:tcPr>
          <w:p w:rsidR="00194340" w:rsidRPr="00194340" w:rsidRDefault="002A63E2"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398"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c>
          <w:tcPr>
            <w:tcW w:w="398"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c>
          <w:tcPr>
            <w:tcW w:w="398"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c>
          <w:tcPr>
            <w:tcW w:w="542"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c>
          <w:tcPr>
            <w:tcW w:w="542"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r>
      <w:tr w:rsidR="00194340" w:rsidRPr="00194340" w:rsidTr="00194340">
        <w:trPr>
          <w:trHeight w:val="314"/>
          <w:jc w:val="center"/>
        </w:trPr>
        <w:tc>
          <w:tcPr>
            <w:tcW w:w="3674" w:type="dxa"/>
            <w:shd w:val="clear" w:color="auto" w:fill="auto"/>
          </w:tcPr>
          <w:p w:rsidR="00194340" w:rsidRPr="00194340" w:rsidRDefault="00194340" w:rsidP="00A97ADD">
            <w:pPr>
              <w:autoSpaceDE w:val="0"/>
              <w:autoSpaceDN w:val="0"/>
              <w:adjustRightInd w:val="0"/>
              <w:rPr>
                <w:rFonts w:ascii="Arial" w:eastAsia="Calibri" w:hAnsi="Arial" w:cs="Arial"/>
                <w:color w:val="000000"/>
                <w:sz w:val="20"/>
              </w:rPr>
            </w:pPr>
            <w:r w:rsidRPr="00194340">
              <w:rPr>
                <w:rFonts w:ascii="Arial" w:eastAsia="Calibri" w:hAnsi="Arial" w:cs="Arial"/>
                <w:color w:val="000000"/>
                <w:sz w:val="20"/>
              </w:rPr>
              <w:t>Assessment with 7-point ordinal scale</w:t>
            </w:r>
          </w:p>
        </w:tc>
        <w:tc>
          <w:tcPr>
            <w:tcW w:w="877"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c>
          <w:tcPr>
            <w:tcW w:w="1031"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1353"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c>
          <w:tcPr>
            <w:tcW w:w="398"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398"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398"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542"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542"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r>
      <w:tr w:rsidR="00194340" w:rsidRPr="00194340" w:rsidTr="00194340">
        <w:trPr>
          <w:trHeight w:val="80"/>
          <w:jc w:val="center"/>
        </w:trPr>
        <w:tc>
          <w:tcPr>
            <w:tcW w:w="3674" w:type="dxa"/>
            <w:shd w:val="clear" w:color="auto" w:fill="auto"/>
          </w:tcPr>
          <w:p w:rsidR="00194340" w:rsidRPr="00194340" w:rsidRDefault="00194340" w:rsidP="00A97ADD">
            <w:pPr>
              <w:autoSpaceDE w:val="0"/>
              <w:autoSpaceDN w:val="0"/>
              <w:adjustRightInd w:val="0"/>
              <w:rPr>
                <w:rFonts w:ascii="Arial" w:eastAsia="Calibri" w:hAnsi="Arial" w:cs="Arial"/>
                <w:color w:val="000000"/>
                <w:sz w:val="20"/>
              </w:rPr>
            </w:pPr>
            <w:r w:rsidRPr="00194340">
              <w:rPr>
                <w:rFonts w:ascii="Arial" w:eastAsia="Calibri" w:hAnsi="Arial" w:cs="Arial"/>
                <w:color w:val="000000"/>
                <w:sz w:val="20"/>
              </w:rPr>
              <w:t>Adverse event monitoring</w:t>
            </w:r>
          </w:p>
        </w:tc>
        <w:tc>
          <w:tcPr>
            <w:tcW w:w="877"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c>
          <w:tcPr>
            <w:tcW w:w="1031"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1353" w:type="dxa"/>
            <w:shd w:val="clear" w:color="auto" w:fill="auto"/>
          </w:tcPr>
          <w:p w:rsidR="00194340" w:rsidRPr="00194340" w:rsidRDefault="002A63E2"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398"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398"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398"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542"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542"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r>
      <w:tr w:rsidR="00194340" w:rsidRPr="00194340" w:rsidTr="00194340">
        <w:trPr>
          <w:trHeight w:val="224"/>
          <w:jc w:val="center"/>
        </w:trPr>
        <w:tc>
          <w:tcPr>
            <w:tcW w:w="9213" w:type="dxa"/>
            <w:gridSpan w:val="9"/>
            <w:shd w:val="clear" w:color="auto" w:fill="EEECE1"/>
          </w:tcPr>
          <w:p w:rsidR="00194340" w:rsidRPr="00194340" w:rsidRDefault="00194340" w:rsidP="00A97ADD">
            <w:pPr>
              <w:autoSpaceDE w:val="0"/>
              <w:autoSpaceDN w:val="0"/>
              <w:adjustRightInd w:val="0"/>
              <w:rPr>
                <w:rFonts w:ascii="Arial" w:eastAsia="Calibri" w:hAnsi="Arial" w:cs="Arial"/>
                <w:color w:val="000000"/>
                <w:sz w:val="20"/>
              </w:rPr>
            </w:pPr>
            <w:r w:rsidRPr="00194340">
              <w:rPr>
                <w:rFonts w:ascii="Arial" w:eastAsia="Calibri" w:hAnsi="Arial" w:cs="Arial"/>
                <w:color w:val="000000"/>
                <w:sz w:val="20"/>
              </w:rPr>
              <w:t xml:space="preserve">Laboratory testing </w:t>
            </w:r>
          </w:p>
        </w:tc>
      </w:tr>
      <w:tr w:rsidR="00194340" w:rsidRPr="00194340" w:rsidTr="00194340">
        <w:trPr>
          <w:trHeight w:val="116"/>
          <w:jc w:val="center"/>
        </w:trPr>
        <w:tc>
          <w:tcPr>
            <w:tcW w:w="3674" w:type="dxa"/>
            <w:shd w:val="clear" w:color="auto" w:fill="auto"/>
          </w:tcPr>
          <w:p w:rsidR="00194340" w:rsidRPr="00194340" w:rsidRDefault="00194340" w:rsidP="00A97ADD">
            <w:pPr>
              <w:autoSpaceDE w:val="0"/>
              <w:autoSpaceDN w:val="0"/>
              <w:adjustRightInd w:val="0"/>
              <w:rPr>
                <w:rFonts w:ascii="Arial" w:eastAsia="Calibri" w:hAnsi="Arial" w:cs="Arial"/>
                <w:color w:val="000000"/>
                <w:sz w:val="20"/>
              </w:rPr>
            </w:pPr>
            <w:r w:rsidRPr="00194340">
              <w:rPr>
                <w:rFonts w:ascii="Arial" w:eastAsia="Calibri" w:hAnsi="Arial" w:cs="Arial"/>
                <w:color w:val="000000"/>
                <w:sz w:val="20"/>
              </w:rPr>
              <w:t>CBC and CMP</w:t>
            </w:r>
          </w:p>
        </w:tc>
        <w:tc>
          <w:tcPr>
            <w:tcW w:w="877" w:type="dxa"/>
            <w:shd w:val="clear" w:color="auto" w:fill="auto"/>
          </w:tcPr>
          <w:p w:rsidR="00194340" w:rsidRPr="00194340" w:rsidRDefault="00194340" w:rsidP="00A97ADD">
            <w:pPr>
              <w:autoSpaceDE w:val="0"/>
              <w:autoSpaceDN w:val="0"/>
              <w:adjustRightInd w:val="0"/>
              <w:rPr>
                <w:rFonts w:ascii="Arial" w:eastAsia="Calibri" w:hAnsi="Arial" w:cs="Arial"/>
                <w:color w:val="000000"/>
                <w:sz w:val="20"/>
              </w:rPr>
            </w:pPr>
          </w:p>
        </w:tc>
        <w:tc>
          <w:tcPr>
            <w:tcW w:w="1031"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1353"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c>
          <w:tcPr>
            <w:tcW w:w="398"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398"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c>
          <w:tcPr>
            <w:tcW w:w="398"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542"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542"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r>
      <w:tr w:rsidR="00194340" w:rsidRPr="00194340" w:rsidTr="00194340">
        <w:trPr>
          <w:trHeight w:val="260"/>
          <w:jc w:val="center"/>
        </w:trPr>
        <w:tc>
          <w:tcPr>
            <w:tcW w:w="3674" w:type="dxa"/>
            <w:shd w:val="clear" w:color="auto" w:fill="auto"/>
          </w:tcPr>
          <w:p w:rsidR="00194340" w:rsidRPr="00194340" w:rsidRDefault="00194340" w:rsidP="00A97ADD">
            <w:pPr>
              <w:autoSpaceDE w:val="0"/>
              <w:autoSpaceDN w:val="0"/>
              <w:adjustRightInd w:val="0"/>
              <w:rPr>
                <w:rFonts w:ascii="Arial" w:eastAsia="Calibri" w:hAnsi="Arial" w:cs="Arial"/>
                <w:color w:val="000000"/>
                <w:sz w:val="20"/>
              </w:rPr>
            </w:pPr>
            <w:r w:rsidRPr="00194340">
              <w:rPr>
                <w:rFonts w:ascii="Arial" w:eastAsia="Calibri" w:hAnsi="Arial" w:cs="Arial"/>
                <w:color w:val="000000"/>
                <w:sz w:val="20"/>
              </w:rPr>
              <w:t>SARS-CoV-2 RT-PCR</w:t>
            </w:r>
            <w:r w:rsidRPr="00194340">
              <w:rPr>
                <w:rStyle w:val="FootnoteReference"/>
                <w:rFonts w:ascii="Arial" w:eastAsia="Calibri" w:hAnsi="Arial" w:cs="Arial"/>
                <w:sz w:val="20"/>
              </w:rPr>
              <w:footnoteReference w:id="5"/>
            </w:r>
            <w:r w:rsidRPr="00194340">
              <w:rPr>
                <w:rFonts w:ascii="Arial" w:eastAsia="Calibri" w:hAnsi="Arial" w:cs="Arial"/>
                <w:color w:val="000000"/>
                <w:sz w:val="20"/>
              </w:rPr>
              <w:t xml:space="preserve"> </w:t>
            </w:r>
          </w:p>
        </w:tc>
        <w:tc>
          <w:tcPr>
            <w:tcW w:w="877" w:type="dxa"/>
            <w:shd w:val="clear" w:color="auto" w:fill="auto"/>
          </w:tcPr>
          <w:p w:rsidR="00194340" w:rsidRPr="00194340" w:rsidRDefault="00194340" w:rsidP="00A97ADD">
            <w:pPr>
              <w:autoSpaceDE w:val="0"/>
              <w:autoSpaceDN w:val="0"/>
              <w:adjustRightInd w:val="0"/>
              <w:rPr>
                <w:rFonts w:ascii="Arial" w:eastAsia="Calibri" w:hAnsi="Arial" w:cs="Arial"/>
                <w:color w:val="000000"/>
                <w:sz w:val="20"/>
              </w:rPr>
            </w:pPr>
          </w:p>
        </w:tc>
        <w:tc>
          <w:tcPr>
            <w:tcW w:w="1031"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1353"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c>
          <w:tcPr>
            <w:tcW w:w="398"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c>
          <w:tcPr>
            <w:tcW w:w="398"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398"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542"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542"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r>
      <w:tr w:rsidR="00194340" w:rsidRPr="00194340" w:rsidTr="00194340">
        <w:trPr>
          <w:trHeight w:val="63"/>
          <w:jc w:val="center"/>
        </w:trPr>
        <w:tc>
          <w:tcPr>
            <w:tcW w:w="3674" w:type="dxa"/>
            <w:shd w:val="clear" w:color="auto" w:fill="auto"/>
          </w:tcPr>
          <w:p w:rsidR="00194340" w:rsidRPr="00194340" w:rsidRDefault="00194340" w:rsidP="00A97ADD">
            <w:pPr>
              <w:autoSpaceDE w:val="0"/>
              <w:autoSpaceDN w:val="0"/>
              <w:adjustRightInd w:val="0"/>
              <w:rPr>
                <w:rFonts w:ascii="Arial" w:eastAsia="Calibri" w:hAnsi="Arial" w:cs="Arial"/>
                <w:color w:val="000000"/>
                <w:sz w:val="20"/>
              </w:rPr>
            </w:pPr>
            <w:r w:rsidRPr="00194340">
              <w:rPr>
                <w:rFonts w:ascii="Arial" w:eastAsia="Calibri" w:hAnsi="Arial" w:cs="Arial"/>
                <w:color w:val="000000"/>
                <w:sz w:val="20"/>
              </w:rPr>
              <w:t>SARS-CoV-2 antibody</w:t>
            </w:r>
          </w:p>
        </w:tc>
        <w:tc>
          <w:tcPr>
            <w:tcW w:w="877" w:type="dxa"/>
            <w:shd w:val="clear" w:color="auto" w:fill="auto"/>
          </w:tcPr>
          <w:p w:rsidR="00194340" w:rsidRPr="00194340" w:rsidRDefault="00194340" w:rsidP="00A97ADD">
            <w:pPr>
              <w:autoSpaceDE w:val="0"/>
              <w:autoSpaceDN w:val="0"/>
              <w:adjustRightInd w:val="0"/>
              <w:rPr>
                <w:rFonts w:ascii="Arial" w:eastAsia="Calibri" w:hAnsi="Arial" w:cs="Arial"/>
                <w:color w:val="000000"/>
                <w:sz w:val="20"/>
              </w:rPr>
            </w:pPr>
          </w:p>
        </w:tc>
        <w:tc>
          <w:tcPr>
            <w:tcW w:w="1031"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1353"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c>
          <w:tcPr>
            <w:tcW w:w="398"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398"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398"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542"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542"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r>
      <w:tr w:rsidR="00194340" w:rsidRPr="00194340" w:rsidTr="00194340">
        <w:trPr>
          <w:trHeight w:val="332"/>
          <w:jc w:val="center"/>
        </w:trPr>
        <w:tc>
          <w:tcPr>
            <w:tcW w:w="3674" w:type="dxa"/>
            <w:shd w:val="clear" w:color="auto" w:fill="auto"/>
          </w:tcPr>
          <w:p w:rsidR="00194340" w:rsidRPr="00194340" w:rsidRDefault="00194340" w:rsidP="00A97ADD">
            <w:pPr>
              <w:autoSpaceDE w:val="0"/>
              <w:autoSpaceDN w:val="0"/>
              <w:adjustRightInd w:val="0"/>
              <w:rPr>
                <w:rFonts w:ascii="Arial" w:eastAsia="Calibri" w:hAnsi="Arial" w:cs="Arial"/>
                <w:color w:val="000000"/>
                <w:sz w:val="20"/>
              </w:rPr>
            </w:pPr>
            <w:r w:rsidRPr="00194340">
              <w:rPr>
                <w:rFonts w:ascii="Arial" w:eastAsia="Calibri" w:hAnsi="Arial" w:cs="Arial"/>
                <w:color w:val="000000"/>
                <w:sz w:val="20"/>
              </w:rPr>
              <w:t xml:space="preserve">Blood for future testing </w:t>
            </w:r>
          </w:p>
        </w:tc>
        <w:tc>
          <w:tcPr>
            <w:tcW w:w="877" w:type="dxa"/>
            <w:shd w:val="clear" w:color="auto" w:fill="auto"/>
          </w:tcPr>
          <w:p w:rsidR="00194340" w:rsidRPr="00194340" w:rsidRDefault="00194340" w:rsidP="00A97ADD">
            <w:pPr>
              <w:autoSpaceDE w:val="0"/>
              <w:autoSpaceDN w:val="0"/>
              <w:adjustRightInd w:val="0"/>
              <w:rPr>
                <w:rFonts w:ascii="Arial" w:eastAsia="Calibri" w:hAnsi="Arial" w:cs="Arial"/>
                <w:color w:val="000000"/>
                <w:sz w:val="20"/>
              </w:rPr>
            </w:pPr>
          </w:p>
        </w:tc>
        <w:tc>
          <w:tcPr>
            <w:tcW w:w="1031"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1353"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c>
          <w:tcPr>
            <w:tcW w:w="398"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398"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398"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542"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r w:rsidRPr="00194340">
              <w:rPr>
                <w:rFonts w:ascii="Arial" w:eastAsia="Calibri" w:hAnsi="Arial" w:cs="Arial"/>
                <w:color w:val="000000"/>
                <w:sz w:val="20"/>
              </w:rPr>
              <w:t>x</w:t>
            </w:r>
          </w:p>
        </w:tc>
        <w:tc>
          <w:tcPr>
            <w:tcW w:w="542" w:type="dxa"/>
            <w:shd w:val="clear" w:color="auto" w:fill="auto"/>
          </w:tcPr>
          <w:p w:rsidR="00194340" w:rsidRPr="00194340" w:rsidRDefault="00194340" w:rsidP="00194340">
            <w:pPr>
              <w:autoSpaceDE w:val="0"/>
              <w:autoSpaceDN w:val="0"/>
              <w:adjustRightInd w:val="0"/>
              <w:jc w:val="center"/>
              <w:rPr>
                <w:rFonts w:ascii="Arial" w:eastAsia="Calibri" w:hAnsi="Arial" w:cs="Arial"/>
                <w:color w:val="000000"/>
                <w:sz w:val="20"/>
              </w:rPr>
            </w:pPr>
          </w:p>
        </w:tc>
      </w:tr>
    </w:tbl>
    <w:p w:rsidR="00141B0D" w:rsidRPr="00194340" w:rsidRDefault="00141B0D" w:rsidP="00E04C9C">
      <w:pPr>
        <w:autoSpaceDE w:val="0"/>
        <w:autoSpaceDN w:val="0"/>
        <w:adjustRightInd w:val="0"/>
        <w:rPr>
          <w:rFonts w:ascii="Arial" w:hAnsi="Arial" w:cs="Arial"/>
          <w:color w:val="000000" w:themeColor="text1"/>
        </w:rPr>
      </w:pPr>
    </w:p>
    <w:p w:rsidR="00A668DE" w:rsidRPr="00194340" w:rsidRDefault="008C7748" w:rsidP="009129F3">
      <w:pPr>
        <w:pStyle w:val="xmsonormal"/>
        <w:numPr>
          <w:ilvl w:val="1"/>
          <w:numId w:val="6"/>
        </w:numPr>
        <w:spacing w:before="0" w:beforeAutospacing="0" w:after="0" w:afterAutospacing="0"/>
        <w:rPr>
          <w:rFonts w:ascii="Arial" w:eastAsiaTheme="minorHAnsi" w:hAnsi="Arial" w:cs="Arial"/>
          <w:b/>
          <w:color w:val="000000" w:themeColor="text1"/>
        </w:rPr>
      </w:pPr>
      <w:r>
        <w:rPr>
          <w:rFonts w:ascii="Arial" w:eastAsiaTheme="minorHAnsi" w:hAnsi="Arial" w:cs="Arial"/>
          <w:b/>
          <w:color w:val="000000" w:themeColor="text1"/>
        </w:rPr>
        <w:t xml:space="preserve"> </w:t>
      </w:r>
      <w:r w:rsidR="00E04C9C" w:rsidRPr="00194340">
        <w:rPr>
          <w:rFonts w:ascii="Arial" w:eastAsiaTheme="minorHAnsi" w:hAnsi="Arial" w:cs="Arial"/>
          <w:b/>
          <w:color w:val="000000" w:themeColor="text1"/>
        </w:rPr>
        <w:t>Subject Withdrawal</w:t>
      </w:r>
    </w:p>
    <w:p w:rsidR="00A668DE" w:rsidRPr="00194340" w:rsidRDefault="00A668DE" w:rsidP="007F0132">
      <w:pPr>
        <w:pStyle w:val="xmsonormal"/>
        <w:spacing w:before="0" w:beforeAutospacing="0" w:after="0" w:afterAutospacing="0"/>
        <w:rPr>
          <w:rFonts w:ascii="Arial" w:eastAsiaTheme="minorHAnsi" w:hAnsi="Arial" w:cs="Arial"/>
          <w:color w:val="000000" w:themeColor="text1"/>
        </w:rPr>
      </w:pPr>
    </w:p>
    <w:p w:rsidR="00A668DE" w:rsidRPr="00194340" w:rsidRDefault="00A668DE" w:rsidP="009129F3">
      <w:pPr>
        <w:pStyle w:val="ListParagraph"/>
        <w:numPr>
          <w:ilvl w:val="0"/>
          <w:numId w:val="30"/>
        </w:numPr>
        <w:autoSpaceDE w:val="0"/>
        <w:autoSpaceDN w:val="0"/>
        <w:adjustRightInd w:val="0"/>
        <w:ind w:left="1350"/>
        <w:rPr>
          <w:rFonts w:ascii="Arial" w:eastAsiaTheme="minorHAnsi" w:hAnsi="Arial" w:cs="Arial"/>
          <w:color w:val="000000" w:themeColor="text1"/>
        </w:rPr>
      </w:pPr>
      <w:r w:rsidRPr="00194340">
        <w:rPr>
          <w:rFonts w:ascii="Arial" w:eastAsiaTheme="minorHAnsi" w:hAnsi="Arial" w:cs="Arial"/>
          <w:color w:val="000000" w:themeColor="text1"/>
        </w:rPr>
        <w:t xml:space="preserve">Subjects can terminate study participation and/or withdraw consent at any time without prejudice. </w:t>
      </w:r>
    </w:p>
    <w:p w:rsidR="00A668DE" w:rsidRPr="00194340" w:rsidRDefault="00A668DE" w:rsidP="009129F3">
      <w:pPr>
        <w:pStyle w:val="ListParagraph"/>
        <w:numPr>
          <w:ilvl w:val="0"/>
          <w:numId w:val="30"/>
        </w:numPr>
        <w:autoSpaceDE w:val="0"/>
        <w:autoSpaceDN w:val="0"/>
        <w:adjustRightInd w:val="0"/>
        <w:ind w:left="1350"/>
        <w:rPr>
          <w:rFonts w:ascii="Arial" w:eastAsiaTheme="minorHAnsi" w:hAnsi="Arial" w:cs="Arial"/>
          <w:color w:val="000000" w:themeColor="text1"/>
        </w:rPr>
      </w:pPr>
      <w:r w:rsidRPr="00194340">
        <w:rPr>
          <w:rFonts w:ascii="Arial" w:eastAsiaTheme="minorHAnsi" w:hAnsi="Arial" w:cs="Arial"/>
          <w:color w:val="000000" w:themeColor="text1"/>
        </w:rPr>
        <w:t>Randomized subjects who withdraw from the study will not be replaced.</w:t>
      </w:r>
    </w:p>
    <w:p w:rsidR="00A668DE" w:rsidRPr="00194340" w:rsidRDefault="00A668DE" w:rsidP="009129F3">
      <w:pPr>
        <w:pStyle w:val="ListParagraph"/>
        <w:numPr>
          <w:ilvl w:val="0"/>
          <w:numId w:val="30"/>
        </w:numPr>
        <w:autoSpaceDE w:val="0"/>
        <w:autoSpaceDN w:val="0"/>
        <w:adjustRightInd w:val="0"/>
        <w:ind w:left="1350"/>
        <w:rPr>
          <w:rFonts w:ascii="Arial" w:eastAsiaTheme="minorHAnsi" w:hAnsi="Arial" w:cs="Arial"/>
          <w:color w:val="000000" w:themeColor="text1"/>
        </w:rPr>
      </w:pPr>
      <w:r w:rsidRPr="00194340">
        <w:rPr>
          <w:rFonts w:ascii="Arial" w:eastAsiaTheme="minorHAnsi" w:hAnsi="Arial" w:cs="Arial"/>
          <w:color w:val="000000" w:themeColor="text1"/>
        </w:rPr>
        <w:t>The investigator may withdraw subjects if they are lost to follow up, non-compliant with study procedures or if the investigator determines that continued participation in the study would be harmful to the subject or the integrity of the study data</w:t>
      </w:r>
    </w:p>
    <w:p w:rsidR="00A668DE" w:rsidRPr="00194340" w:rsidRDefault="00A668DE" w:rsidP="009129F3">
      <w:pPr>
        <w:pStyle w:val="ListParagraph"/>
        <w:numPr>
          <w:ilvl w:val="0"/>
          <w:numId w:val="30"/>
        </w:numPr>
        <w:autoSpaceDE w:val="0"/>
        <w:autoSpaceDN w:val="0"/>
        <w:adjustRightInd w:val="0"/>
        <w:ind w:left="1350"/>
        <w:rPr>
          <w:rFonts w:ascii="Arial" w:eastAsiaTheme="minorHAnsi" w:hAnsi="Arial" w:cs="Arial"/>
          <w:color w:val="000000" w:themeColor="text1"/>
        </w:rPr>
      </w:pPr>
      <w:r w:rsidRPr="00194340">
        <w:rPr>
          <w:rFonts w:ascii="Arial" w:eastAsiaTheme="minorHAnsi" w:hAnsi="Arial" w:cs="Arial"/>
          <w:color w:val="000000" w:themeColor="text1"/>
        </w:rPr>
        <w:t>Discontinuation of the study: The study sponsor, FDA and IRB all have the right to terminate this study at any time</w:t>
      </w:r>
    </w:p>
    <w:p w:rsidR="00A668DE" w:rsidRPr="00194340" w:rsidRDefault="00A668DE" w:rsidP="00A668DE">
      <w:pPr>
        <w:pStyle w:val="ListParagraph"/>
        <w:autoSpaceDE w:val="0"/>
        <w:autoSpaceDN w:val="0"/>
        <w:adjustRightInd w:val="0"/>
        <w:rPr>
          <w:rFonts w:ascii="Arial" w:eastAsiaTheme="minorHAnsi" w:hAnsi="Arial" w:cs="Arial"/>
          <w:color w:val="000000" w:themeColor="text1"/>
        </w:rPr>
      </w:pPr>
    </w:p>
    <w:p w:rsidR="002A63E2" w:rsidRDefault="002A63E2" w:rsidP="00194340">
      <w:pPr>
        <w:pStyle w:val="xmsonormal"/>
        <w:spacing w:before="0" w:beforeAutospacing="0" w:after="0" w:afterAutospacing="0"/>
        <w:ind w:left="450"/>
        <w:rPr>
          <w:rFonts w:ascii="Arial" w:eastAsiaTheme="minorHAnsi" w:hAnsi="Arial" w:cs="Arial"/>
          <w:b/>
          <w:color w:val="000000" w:themeColor="text1"/>
        </w:rPr>
      </w:pPr>
    </w:p>
    <w:p w:rsidR="002A63E2" w:rsidRDefault="002A63E2" w:rsidP="00194340">
      <w:pPr>
        <w:pStyle w:val="xmsonormal"/>
        <w:spacing w:before="0" w:beforeAutospacing="0" w:after="0" w:afterAutospacing="0"/>
        <w:ind w:left="450"/>
        <w:rPr>
          <w:rFonts w:ascii="Arial" w:eastAsiaTheme="minorHAnsi" w:hAnsi="Arial" w:cs="Arial"/>
          <w:b/>
          <w:color w:val="000000" w:themeColor="text1"/>
        </w:rPr>
      </w:pPr>
    </w:p>
    <w:p w:rsidR="00141B0D" w:rsidRPr="00194340" w:rsidRDefault="00194340" w:rsidP="00194340">
      <w:pPr>
        <w:pStyle w:val="xmsonormal"/>
        <w:spacing w:before="0" w:beforeAutospacing="0" w:after="0" w:afterAutospacing="0"/>
        <w:ind w:left="450"/>
        <w:rPr>
          <w:rFonts w:ascii="Arial" w:eastAsiaTheme="minorHAnsi" w:hAnsi="Arial" w:cs="Arial"/>
          <w:color w:val="000000" w:themeColor="text1"/>
        </w:rPr>
      </w:pPr>
      <w:r w:rsidRPr="00194340">
        <w:rPr>
          <w:rFonts w:ascii="Arial" w:eastAsiaTheme="minorHAnsi" w:hAnsi="Arial" w:cs="Arial"/>
          <w:b/>
          <w:color w:val="000000" w:themeColor="text1"/>
        </w:rPr>
        <w:lastRenderedPageBreak/>
        <w:t>5.5</w:t>
      </w:r>
      <w:r w:rsidRPr="00194340">
        <w:rPr>
          <w:rFonts w:ascii="Arial" w:eastAsiaTheme="minorHAnsi" w:hAnsi="Arial" w:cs="Arial"/>
          <w:color w:val="000000" w:themeColor="text1"/>
        </w:rPr>
        <w:t xml:space="preserve"> </w:t>
      </w:r>
      <w:r w:rsidRPr="00194340">
        <w:rPr>
          <w:rFonts w:ascii="Arial" w:eastAsiaTheme="minorHAnsi" w:hAnsi="Arial" w:cs="Arial"/>
          <w:b/>
          <w:color w:val="000000" w:themeColor="text1"/>
        </w:rPr>
        <w:t>Treatment</w:t>
      </w:r>
      <w:r w:rsidR="00A668DE" w:rsidRPr="00194340">
        <w:rPr>
          <w:rFonts w:ascii="Arial" w:eastAsiaTheme="minorHAnsi" w:hAnsi="Arial" w:cs="Arial"/>
          <w:color w:val="000000" w:themeColor="text1"/>
        </w:rPr>
        <w:t xml:space="preserve"> </w:t>
      </w:r>
    </w:p>
    <w:p w:rsidR="00141B0D" w:rsidRPr="00194340" w:rsidRDefault="00141B0D" w:rsidP="00141B0D">
      <w:pPr>
        <w:pStyle w:val="xmsonormal"/>
        <w:spacing w:before="0" w:beforeAutospacing="0" w:after="0" w:afterAutospacing="0"/>
        <w:rPr>
          <w:rFonts w:ascii="Arial" w:eastAsiaTheme="minorHAnsi" w:hAnsi="Arial" w:cs="Arial"/>
          <w:color w:val="000000" w:themeColor="text1"/>
        </w:rPr>
      </w:pPr>
    </w:p>
    <w:p w:rsidR="00141B0D" w:rsidRPr="00194340" w:rsidRDefault="0036409D" w:rsidP="009129F3">
      <w:pPr>
        <w:pStyle w:val="xmsonormal"/>
        <w:numPr>
          <w:ilvl w:val="0"/>
          <w:numId w:val="18"/>
        </w:numPr>
        <w:spacing w:before="0" w:beforeAutospacing="0" w:after="0" w:afterAutospacing="0"/>
        <w:ind w:left="1350"/>
        <w:rPr>
          <w:rFonts w:ascii="Arial" w:eastAsiaTheme="minorHAnsi" w:hAnsi="Arial" w:cs="Arial"/>
          <w:color w:val="000000" w:themeColor="text1"/>
        </w:rPr>
      </w:pPr>
      <w:r w:rsidRPr="00194340">
        <w:rPr>
          <w:rFonts w:ascii="Arial" w:eastAsiaTheme="minorHAnsi" w:hAnsi="Arial" w:cs="Arial"/>
          <w:color w:val="000000" w:themeColor="text1"/>
        </w:rPr>
        <w:t xml:space="preserve">Subjects will be randomized in a 1:1 ratio to receive study drug vs </w:t>
      </w:r>
      <w:r w:rsidR="00425ADA" w:rsidRPr="00194340">
        <w:rPr>
          <w:rFonts w:ascii="Arial" w:eastAsiaTheme="minorHAnsi" w:hAnsi="Arial" w:cs="Arial"/>
          <w:color w:val="000000" w:themeColor="text1"/>
        </w:rPr>
        <w:t>standard plasma</w:t>
      </w:r>
    </w:p>
    <w:p w:rsidR="003362DC" w:rsidRPr="00194340" w:rsidRDefault="00E04C9C" w:rsidP="009129F3">
      <w:pPr>
        <w:pStyle w:val="xmsonormal"/>
        <w:numPr>
          <w:ilvl w:val="0"/>
          <w:numId w:val="18"/>
        </w:numPr>
        <w:spacing w:before="0" w:beforeAutospacing="0" w:after="0" w:afterAutospacing="0"/>
        <w:ind w:left="1350"/>
        <w:rPr>
          <w:rFonts w:ascii="Arial" w:eastAsiaTheme="minorHAnsi" w:hAnsi="Arial" w:cs="Arial"/>
          <w:color w:val="000000" w:themeColor="text1"/>
        </w:rPr>
      </w:pPr>
      <w:r w:rsidRPr="00194340">
        <w:rPr>
          <w:rFonts w:ascii="Arial" w:eastAsiaTheme="minorHAnsi" w:hAnsi="Arial" w:cs="Arial"/>
          <w:color w:val="000000" w:themeColor="text1"/>
        </w:rPr>
        <w:t>S</w:t>
      </w:r>
      <w:r w:rsidR="0036409D" w:rsidRPr="00194340">
        <w:rPr>
          <w:rFonts w:ascii="Arial" w:eastAsiaTheme="minorHAnsi" w:hAnsi="Arial" w:cs="Arial"/>
          <w:color w:val="000000" w:themeColor="text1"/>
        </w:rPr>
        <w:t xml:space="preserve">tudy drug: The investigational product is anti-SARS-CoV-2 convalescent </w:t>
      </w:r>
      <w:r w:rsidR="00DE4F43" w:rsidRPr="00194340">
        <w:rPr>
          <w:rFonts w:ascii="Arial" w:eastAsiaTheme="minorHAnsi" w:hAnsi="Arial" w:cs="Arial"/>
          <w:color w:val="000000" w:themeColor="text1"/>
        </w:rPr>
        <w:t>plasma</w:t>
      </w:r>
      <w:r w:rsidR="00DA645C" w:rsidRPr="00194340">
        <w:rPr>
          <w:rFonts w:ascii="Arial" w:eastAsiaTheme="minorHAnsi" w:hAnsi="Arial" w:cs="Arial"/>
          <w:color w:val="000000" w:themeColor="text1"/>
        </w:rPr>
        <w:t xml:space="preserve"> obtained from p</w:t>
      </w:r>
      <w:r w:rsidR="0036409D" w:rsidRPr="00194340">
        <w:rPr>
          <w:rFonts w:ascii="Arial" w:hAnsi="Arial" w:cs="Arial"/>
          <w:color w:val="000000" w:themeColor="text1"/>
        </w:rPr>
        <w:t>atients identified as</w:t>
      </w:r>
      <w:r w:rsidR="00DA645C" w:rsidRPr="00194340">
        <w:rPr>
          <w:rFonts w:ascii="Arial" w:hAnsi="Arial" w:cs="Arial"/>
          <w:color w:val="000000" w:themeColor="text1"/>
        </w:rPr>
        <w:t xml:space="preserve"> having recovered from COVID-19 with n</w:t>
      </w:r>
      <w:r w:rsidR="003362DC" w:rsidRPr="00194340">
        <w:rPr>
          <w:rFonts w:ascii="Arial" w:hAnsi="Arial" w:cs="Arial"/>
          <w:color w:val="000000" w:themeColor="text1"/>
        </w:rPr>
        <w:t xml:space="preserve">eutralizing antibody titers </w:t>
      </w:r>
      <w:r w:rsidR="00AC50C7" w:rsidRPr="00194340">
        <w:rPr>
          <w:rFonts w:ascii="Arial" w:hAnsi="Arial" w:cs="Arial"/>
          <w:color w:val="000000" w:themeColor="text1"/>
        </w:rPr>
        <w:t>&gt;</w:t>
      </w:r>
      <w:r w:rsidR="0036409D" w:rsidRPr="00194340">
        <w:rPr>
          <w:rFonts w:ascii="Arial" w:hAnsi="Arial" w:cs="Arial"/>
          <w:color w:val="000000" w:themeColor="text1"/>
        </w:rPr>
        <w:t>1:</w:t>
      </w:r>
      <w:r w:rsidR="00AC50C7" w:rsidRPr="00194340">
        <w:rPr>
          <w:rFonts w:ascii="Arial" w:hAnsi="Arial" w:cs="Arial"/>
          <w:color w:val="000000" w:themeColor="text1"/>
        </w:rPr>
        <w:t>64</w:t>
      </w:r>
      <w:r w:rsidR="0036409D" w:rsidRPr="00194340">
        <w:rPr>
          <w:rFonts w:ascii="Arial" w:hAnsi="Arial" w:cs="Arial"/>
          <w:color w:val="000000" w:themeColor="text1"/>
        </w:rPr>
        <w:t xml:space="preserve">. </w:t>
      </w:r>
    </w:p>
    <w:p w:rsidR="00141B0D" w:rsidRPr="00194340" w:rsidRDefault="00DA645C" w:rsidP="009129F3">
      <w:pPr>
        <w:pStyle w:val="xmsonormal"/>
        <w:numPr>
          <w:ilvl w:val="0"/>
          <w:numId w:val="18"/>
        </w:numPr>
        <w:spacing w:before="0" w:beforeAutospacing="0" w:after="0" w:afterAutospacing="0"/>
        <w:ind w:left="1350"/>
        <w:rPr>
          <w:rFonts w:ascii="Arial" w:eastAsiaTheme="minorHAnsi" w:hAnsi="Arial" w:cs="Arial"/>
          <w:color w:val="000000" w:themeColor="text1"/>
        </w:rPr>
      </w:pPr>
      <w:r w:rsidRPr="00194340">
        <w:rPr>
          <w:rFonts w:ascii="Arial" w:hAnsi="Arial" w:cs="Arial"/>
          <w:color w:val="000000" w:themeColor="text1"/>
        </w:rPr>
        <w:t>D</w:t>
      </w:r>
      <w:r w:rsidR="0036409D" w:rsidRPr="00194340">
        <w:rPr>
          <w:rFonts w:ascii="Arial" w:hAnsi="Arial" w:cs="Arial"/>
          <w:color w:val="000000" w:themeColor="text1"/>
        </w:rPr>
        <w:t xml:space="preserve">onors and samples will </w:t>
      </w:r>
      <w:r w:rsidRPr="00194340">
        <w:rPr>
          <w:rFonts w:ascii="Arial" w:hAnsi="Arial" w:cs="Arial"/>
          <w:color w:val="000000" w:themeColor="text1"/>
        </w:rPr>
        <w:t xml:space="preserve">have been </w:t>
      </w:r>
      <w:r w:rsidR="0036409D" w:rsidRPr="00194340">
        <w:rPr>
          <w:rFonts w:ascii="Arial" w:hAnsi="Arial" w:cs="Arial"/>
          <w:color w:val="000000" w:themeColor="text1"/>
        </w:rPr>
        <w:t>screened for transfusion-transmitted infections (</w:t>
      </w:r>
      <w:r w:rsidR="00740599" w:rsidRPr="00194340">
        <w:rPr>
          <w:rFonts w:ascii="Arial" w:hAnsi="Arial" w:cs="Arial"/>
          <w:color w:val="000000" w:themeColor="text1"/>
        </w:rPr>
        <w:t>e.g.</w:t>
      </w:r>
      <w:r w:rsidR="0036409D" w:rsidRPr="00194340">
        <w:rPr>
          <w:rFonts w:ascii="Arial" w:hAnsi="Arial" w:cs="Arial"/>
          <w:color w:val="000000" w:themeColor="text1"/>
        </w:rPr>
        <w:t xml:space="preserve"> HIV, HBV, HCV, WNV, HTLV-I/II, </w:t>
      </w:r>
      <w:proofErr w:type="spellStart"/>
      <w:r w:rsidR="0036409D" w:rsidRPr="00194340">
        <w:rPr>
          <w:rFonts w:ascii="Arial" w:hAnsi="Arial" w:cs="Arial"/>
          <w:i/>
          <w:iCs/>
          <w:color w:val="000000" w:themeColor="text1"/>
        </w:rPr>
        <w:t>T.cruzi</w:t>
      </w:r>
      <w:proofErr w:type="spellEnd"/>
      <w:r w:rsidR="0036409D" w:rsidRPr="00194340">
        <w:rPr>
          <w:rFonts w:ascii="Arial" w:hAnsi="Arial" w:cs="Arial"/>
          <w:color w:val="000000" w:themeColor="text1"/>
        </w:rPr>
        <w:t xml:space="preserve">, ZIKV) </w:t>
      </w:r>
      <w:r w:rsidR="004C1E56" w:rsidRPr="00194340">
        <w:rPr>
          <w:rFonts w:ascii="Arial" w:hAnsi="Arial" w:cs="Arial"/>
          <w:color w:val="000000" w:themeColor="text1"/>
        </w:rPr>
        <w:t>both through the use of the uniform donor questionnaire and FDA mandated blood donor screening tests.   P</w:t>
      </w:r>
      <w:r w:rsidR="006C6F31" w:rsidRPr="00194340">
        <w:rPr>
          <w:rFonts w:ascii="Arial" w:hAnsi="Arial" w:cs="Arial"/>
          <w:color w:val="000000" w:themeColor="text1"/>
        </w:rPr>
        <w:t>lasma</w:t>
      </w:r>
      <w:r w:rsidR="0036409D" w:rsidRPr="00194340">
        <w:rPr>
          <w:rFonts w:ascii="Arial" w:hAnsi="Arial" w:cs="Arial"/>
          <w:color w:val="000000" w:themeColor="text1"/>
        </w:rPr>
        <w:t xml:space="preserve"> will </w:t>
      </w:r>
      <w:r w:rsidRPr="00194340">
        <w:rPr>
          <w:rFonts w:ascii="Arial" w:hAnsi="Arial" w:cs="Arial"/>
          <w:color w:val="000000" w:themeColor="text1"/>
        </w:rPr>
        <w:t xml:space="preserve">have been </w:t>
      </w:r>
      <w:r w:rsidR="0036409D" w:rsidRPr="00194340">
        <w:rPr>
          <w:rFonts w:ascii="Arial" w:hAnsi="Arial" w:cs="Arial"/>
          <w:color w:val="000000" w:themeColor="text1"/>
        </w:rPr>
        <w:t>collected using apheresis technology</w:t>
      </w:r>
      <w:r w:rsidR="004C1E56" w:rsidRPr="00194340">
        <w:rPr>
          <w:rFonts w:ascii="Arial" w:hAnsi="Arial" w:cs="Arial"/>
          <w:color w:val="000000" w:themeColor="text1"/>
        </w:rPr>
        <w:t xml:space="preserve"> and </w:t>
      </w:r>
      <w:r w:rsidRPr="00194340">
        <w:rPr>
          <w:rFonts w:ascii="Arial" w:hAnsi="Arial" w:cs="Arial"/>
          <w:color w:val="000000" w:themeColor="text1"/>
        </w:rPr>
        <w:t>in accordance with</w:t>
      </w:r>
      <w:r w:rsidR="00AC50C7" w:rsidRPr="00194340">
        <w:rPr>
          <w:rFonts w:ascii="Arial" w:eastAsiaTheme="minorHAnsi" w:hAnsi="Arial" w:cs="Arial"/>
          <w:color w:val="000000" w:themeColor="text1"/>
        </w:rPr>
        <w:t xml:space="preserve"> standard </w:t>
      </w:r>
      <w:r w:rsidR="00023177" w:rsidRPr="00194340">
        <w:rPr>
          <w:rFonts w:ascii="Arial" w:eastAsiaTheme="minorHAnsi" w:hAnsi="Arial" w:cs="Arial"/>
          <w:color w:val="000000" w:themeColor="text1"/>
        </w:rPr>
        <w:t xml:space="preserve">FDA and </w:t>
      </w:r>
      <w:r w:rsidR="00AC50C7" w:rsidRPr="00194340">
        <w:rPr>
          <w:rFonts w:ascii="Arial" w:eastAsiaTheme="minorHAnsi" w:hAnsi="Arial" w:cs="Arial"/>
          <w:color w:val="000000" w:themeColor="text1"/>
        </w:rPr>
        <w:t>blood bank protocols.</w:t>
      </w:r>
    </w:p>
    <w:p w:rsidR="00141B0D" w:rsidRPr="00194340" w:rsidRDefault="0036409D" w:rsidP="009129F3">
      <w:pPr>
        <w:pStyle w:val="xmsonormal"/>
        <w:numPr>
          <w:ilvl w:val="0"/>
          <w:numId w:val="18"/>
        </w:numPr>
        <w:spacing w:before="0" w:beforeAutospacing="0" w:after="0" w:afterAutospacing="0"/>
        <w:ind w:left="1350"/>
        <w:rPr>
          <w:rFonts w:ascii="Arial" w:eastAsiaTheme="minorHAnsi" w:hAnsi="Arial" w:cs="Arial"/>
          <w:color w:val="000000" w:themeColor="text1"/>
        </w:rPr>
      </w:pPr>
      <w:r w:rsidRPr="00194340">
        <w:rPr>
          <w:rFonts w:ascii="Arial" w:eastAsiaTheme="minorHAnsi" w:hAnsi="Arial" w:cs="Arial"/>
          <w:color w:val="000000" w:themeColor="text1"/>
        </w:rPr>
        <w:t xml:space="preserve">Active arm will receive </w:t>
      </w:r>
      <w:r w:rsidR="00FF54CB" w:rsidRPr="00194340">
        <w:rPr>
          <w:rFonts w:ascii="Arial" w:eastAsiaTheme="minorHAnsi" w:hAnsi="Arial" w:cs="Arial"/>
          <w:color w:val="000000" w:themeColor="text1"/>
        </w:rPr>
        <w:t>1</w:t>
      </w:r>
      <w:r w:rsidR="002E12A6" w:rsidRPr="00194340">
        <w:rPr>
          <w:rFonts w:ascii="Arial" w:eastAsiaTheme="minorHAnsi" w:hAnsi="Arial" w:cs="Arial"/>
          <w:color w:val="000000" w:themeColor="text1"/>
        </w:rPr>
        <w:t xml:space="preserve">-2 units </w:t>
      </w:r>
      <w:r w:rsidR="00FF54CB" w:rsidRPr="00194340">
        <w:rPr>
          <w:rFonts w:ascii="Arial" w:eastAsiaTheme="minorHAnsi" w:hAnsi="Arial" w:cs="Arial"/>
          <w:color w:val="000000" w:themeColor="text1"/>
        </w:rPr>
        <w:t xml:space="preserve">of plasma </w:t>
      </w:r>
      <w:r w:rsidRPr="00194340">
        <w:rPr>
          <w:rFonts w:ascii="Arial" w:eastAsiaTheme="minorHAnsi" w:hAnsi="Arial" w:cs="Arial"/>
          <w:color w:val="000000" w:themeColor="text1"/>
        </w:rPr>
        <w:t xml:space="preserve">with an anti-SARS-CoV-2 </w:t>
      </w:r>
      <w:r w:rsidR="00441204" w:rsidRPr="00194340">
        <w:rPr>
          <w:rFonts w:ascii="Arial" w:eastAsiaTheme="minorHAnsi" w:hAnsi="Arial" w:cs="Arial"/>
          <w:color w:val="000000" w:themeColor="text1"/>
        </w:rPr>
        <w:t xml:space="preserve">titer </w:t>
      </w:r>
      <w:r w:rsidRPr="00194340">
        <w:rPr>
          <w:rFonts w:ascii="Arial" w:eastAsiaTheme="minorHAnsi" w:hAnsi="Arial" w:cs="Arial"/>
          <w:color w:val="000000" w:themeColor="text1"/>
        </w:rPr>
        <w:t xml:space="preserve">of </w:t>
      </w:r>
      <w:r w:rsidR="00FF54CB" w:rsidRPr="00194340">
        <w:rPr>
          <w:rFonts w:ascii="Arial" w:eastAsiaTheme="minorHAnsi" w:hAnsi="Arial" w:cs="Arial"/>
          <w:color w:val="000000" w:themeColor="text1"/>
        </w:rPr>
        <w:t>&gt;1:64</w:t>
      </w:r>
    </w:p>
    <w:p w:rsidR="00141B0D" w:rsidRPr="00194340" w:rsidRDefault="00A668DE" w:rsidP="009129F3">
      <w:pPr>
        <w:pStyle w:val="xmsonormal"/>
        <w:numPr>
          <w:ilvl w:val="0"/>
          <w:numId w:val="18"/>
        </w:numPr>
        <w:spacing w:before="0" w:beforeAutospacing="0" w:after="0" w:afterAutospacing="0"/>
        <w:ind w:left="1350"/>
        <w:rPr>
          <w:rFonts w:ascii="Arial" w:eastAsiaTheme="minorHAnsi" w:hAnsi="Arial" w:cs="Arial"/>
          <w:color w:val="000000" w:themeColor="text1"/>
        </w:rPr>
      </w:pPr>
      <w:r w:rsidRPr="00194340">
        <w:rPr>
          <w:rFonts w:ascii="Arial" w:eastAsiaTheme="minorHAnsi" w:hAnsi="Arial" w:cs="Arial"/>
          <w:color w:val="000000" w:themeColor="text1"/>
        </w:rPr>
        <w:t>Control arm will receive 1</w:t>
      </w:r>
      <w:r w:rsidR="002E12A6" w:rsidRPr="00194340">
        <w:rPr>
          <w:rFonts w:ascii="Arial" w:eastAsiaTheme="minorHAnsi" w:hAnsi="Arial" w:cs="Arial"/>
          <w:color w:val="000000" w:themeColor="text1"/>
        </w:rPr>
        <w:t>-2</w:t>
      </w:r>
      <w:r w:rsidRPr="00194340">
        <w:rPr>
          <w:rFonts w:ascii="Arial" w:eastAsiaTheme="minorHAnsi" w:hAnsi="Arial" w:cs="Arial"/>
          <w:color w:val="000000" w:themeColor="text1"/>
        </w:rPr>
        <w:t xml:space="preserve"> unit</w:t>
      </w:r>
      <w:r w:rsidR="00023177" w:rsidRPr="00194340">
        <w:rPr>
          <w:rFonts w:ascii="Arial" w:eastAsiaTheme="minorHAnsi" w:hAnsi="Arial" w:cs="Arial"/>
          <w:color w:val="000000" w:themeColor="text1"/>
        </w:rPr>
        <w:t>s</w:t>
      </w:r>
      <w:r w:rsidRPr="00194340">
        <w:rPr>
          <w:rFonts w:ascii="Arial" w:eastAsiaTheme="minorHAnsi" w:hAnsi="Arial" w:cs="Arial"/>
          <w:color w:val="000000" w:themeColor="text1"/>
        </w:rPr>
        <w:t xml:space="preserve"> of standard plasma</w:t>
      </w:r>
      <w:r w:rsidR="00023177" w:rsidRPr="00194340">
        <w:rPr>
          <w:rFonts w:ascii="Arial" w:eastAsiaTheme="minorHAnsi" w:hAnsi="Arial" w:cs="Arial"/>
          <w:color w:val="000000" w:themeColor="text1"/>
        </w:rPr>
        <w:t>.</w:t>
      </w:r>
    </w:p>
    <w:p w:rsidR="00A668DE" w:rsidRPr="00194340" w:rsidRDefault="00A668DE" w:rsidP="009129F3">
      <w:pPr>
        <w:pStyle w:val="xmsonormal"/>
        <w:numPr>
          <w:ilvl w:val="0"/>
          <w:numId w:val="18"/>
        </w:numPr>
        <w:spacing w:before="0" w:beforeAutospacing="0" w:after="0" w:afterAutospacing="0"/>
        <w:ind w:left="1350"/>
        <w:rPr>
          <w:rFonts w:ascii="Arial" w:eastAsiaTheme="minorHAnsi" w:hAnsi="Arial" w:cs="Arial"/>
          <w:color w:val="000000" w:themeColor="text1"/>
        </w:rPr>
      </w:pPr>
      <w:r w:rsidRPr="00194340">
        <w:rPr>
          <w:rFonts w:ascii="Arial" w:eastAsiaTheme="minorHAnsi" w:hAnsi="Arial" w:cs="Arial"/>
          <w:color w:val="000000" w:themeColor="text1"/>
        </w:rPr>
        <w:t>Both active and control drugs will be in standard plasma unit bags, with a study-specific ISBT label.</w:t>
      </w:r>
    </w:p>
    <w:p w:rsidR="00A668DE" w:rsidRPr="00194340" w:rsidRDefault="00A668DE" w:rsidP="00A668DE">
      <w:pPr>
        <w:pStyle w:val="ListParagraph"/>
        <w:rPr>
          <w:rFonts w:ascii="Arial" w:hAnsi="Arial" w:cs="Arial"/>
          <w:color w:val="000000" w:themeColor="text1"/>
        </w:rPr>
      </w:pPr>
    </w:p>
    <w:p w:rsidR="00141B0D" w:rsidRPr="00194340" w:rsidRDefault="00141B0D" w:rsidP="00194340">
      <w:pPr>
        <w:pStyle w:val="xmsonormal"/>
        <w:spacing w:before="0" w:beforeAutospacing="0" w:after="0" w:afterAutospacing="0"/>
        <w:ind w:left="450"/>
        <w:rPr>
          <w:rFonts w:ascii="Arial" w:hAnsi="Arial" w:cs="Arial"/>
          <w:b/>
          <w:color w:val="000000" w:themeColor="text1"/>
        </w:rPr>
      </w:pPr>
      <w:r w:rsidRPr="00194340">
        <w:rPr>
          <w:rFonts w:ascii="Arial" w:hAnsi="Arial" w:cs="Arial"/>
          <w:b/>
          <w:color w:val="000000" w:themeColor="text1"/>
        </w:rPr>
        <w:t>5</w:t>
      </w:r>
      <w:r w:rsidR="006C4989" w:rsidRPr="00194340">
        <w:rPr>
          <w:rFonts w:ascii="Arial" w:hAnsi="Arial" w:cs="Arial"/>
          <w:b/>
          <w:color w:val="000000" w:themeColor="text1"/>
        </w:rPr>
        <w:t>.6</w:t>
      </w:r>
      <w:r w:rsidRPr="00194340">
        <w:rPr>
          <w:rFonts w:ascii="Arial" w:hAnsi="Arial" w:cs="Arial"/>
          <w:b/>
          <w:color w:val="000000" w:themeColor="text1"/>
        </w:rPr>
        <w:t xml:space="preserve"> </w:t>
      </w:r>
      <w:r w:rsidR="006C4989" w:rsidRPr="00194340">
        <w:rPr>
          <w:rFonts w:ascii="Arial" w:hAnsi="Arial" w:cs="Arial"/>
          <w:b/>
          <w:color w:val="000000" w:themeColor="text1"/>
        </w:rPr>
        <w:t xml:space="preserve">Subject </w:t>
      </w:r>
      <w:r w:rsidR="0036409D" w:rsidRPr="00194340">
        <w:rPr>
          <w:rFonts w:ascii="Arial" w:hAnsi="Arial" w:cs="Arial"/>
          <w:b/>
          <w:color w:val="000000" w:themeColor="text1"/>
        </w:rPr>
        <w:t>Randomization</w:t>
      </w:r>
    </w:p>
    <w:p w:rsidR="00141B0D" w:rsidRPr="00194340" w:rsidRDefault="00141B0D" w:rsidP="00141B0D">
      <w:pPr>
        <w:pStyle w:val="xmsonormal"/>
        <w:spacing w:before="0" w:beforeAutospacing="0" w:after="0" w:afterAutospacing="0"/>
        <w:rPr>
          <w:rFonts w:ascii="Arial" w:eastAsiaTheme="minorHAnsi" w:hAnsi="Arial" w:cs="Arial"/>
          <w:color w:val="000000" w:themeColor="text1"/>
        </w:rPr>
      </w:pPr>
    </w:p>
    <w:p w:rsidR="00141B0D" w:rsidRPr="00194340" w:rsidRDefault="00141B0D" w:rsidP="00CD07AE">
      <w:pPr>
        <w:pStyle w:val="xmsonormal"/>
        <w:spacing w:before="0" w:beforeAutospacing="0" w:after="0" w:afterAutospacing="0"/>
        <w:ind w:left="1350" w:hanging="270"/>
        <w:rPr>
          <w:rFonts w:ascii="Arial" w:eastAsiaTheme="minorHAnsi" w:hAnsi="Arial" w:cs="Arial"/>
          <w:color w:val="000000" w:themeColor="text1"/>
        </w:rPr>
      </w:pPr>
      <w:r w:rsidRPr="00194340">
        <w:rPr>
          <w:rFonts w:ascii="Arial" w:eastAsiaTheme="minorHAnsi" w:hAnsi="Arial" w:cs="Arial"/>
          <w:color w:val="000000" w:themeColor="text1"/>
        </w:rPr>
        <w:t xml:space="preserve">1. </w:t>
      </w:r>
      <w:r w:rsidR="00A668DE" w:rsidRPr="00194340">
        <w:rPr>
          <w:rFonts w:ascii="Arial" w:eastAsiaTheme="minorHAnsi" w:hAnsi="Arial" w:cs="Arial"/>
          <w:color w:val="000000" w:themeColor="text1"/>
        </w:rPr>
        <w:t xml:space="preserve">Subjects enrolled in the study will be randomized using an interactive web response system (IWRS) to receive study drug vs place at a 1:1 ratio. </w:t>
      </w:r>
    </w:p>
    <w:p w:rsidR="00A668DE" w:rsidRPr="00194340" w:rsidRDefault="00A668DE" w:rsidP="00187092">
      <w:pPr>
        <w:pStyle w:val="xmsonormal"/>
        <w:spacing w:before="0" w:beforeAutospacing="0" w:after="0" w:afterAutospacing="0"/>
        <w:rPr>
          <w:rFonts w:ascii="Arial" w:eastAsiaTheme="minorHAnsi" w:hAnsi="Arial" w:cs="Arial"/>
          <w:color w:val="000000" w:themeColor="text1"/>
        </w:rPr>
      </w:pPr>
    </w:p>
    <w:p w:rsidR="002C4C35" w:rsidRPr="00194340" w:rsidRDefault="002C4C35" w:rsidP="002C4C35">
      <w:pPr>
        <w:pStyle w:val="xmsonormal"/>
        <w:spacing w:before="0" w:beforeAutospacing="0" w:after="0" w:afterAutospacing="0"/>
        <w:ind w:left="1080"/>
        <w:rPr>
          <w:rFonts w:ascii="Arial" w:eastAsiaTheme="minorHAnsi" w:hAnsi="Arial" w:cs="Arial"/>
          <w:color w:val="000000" w:themeColor="text1"/>
        </w:rPr>
      </w:pPr>
    </w:p>
    <w:p w:rsidR="002C4C35" w:rsidRPr="00194340" w:rsidRDefault="00DB0EE1" w:rsidP="00141B0D">
      <w:pPr>
        <w:pStyle w:val="xmsonormal"/>
        <w:spacing w:before="0" w:beforeAutospacing="0" w:after="0" w:afterAutospacing="0"/>
        <w:rPr>
          <w:rFonts w:ascii="Arial" w:eastAsiaTheme="minorHAnsi" w:hAnsi="Arial" w:cs="Arial"/>
          <w:b/>
          <w:color w:val="000000" w:themeColor="text1"/>
        </w:rPr>
      </w:pPr>
      <w:r w:rsidRPr="00194340">
        <w:rPr>
          <w:rFonts w:ascii="Arial" w:eastAsiaTheme="minorHAnsi" w:hAnsi="Arial" w:cs="Arial"/>
          <w:b/>
          <w:color w:val="000000" w:themeColor="text1"/>
        </w:rPr>
        <w:t>6.</w:t>
      </w:r>
      <w:r w:rsidR="00141B0D" w:rsidRPr="00194340">
        <w:rPr>
          <w:rFonts w:ascii="Arial" w:eastAsiaTheme="minorHAnsi" w:hAnsi="Arial" w:cs="Arial"/>
          <w:b/>
          <w:color w:val="000000" w:themeColor="text1"/>
        </w:rPr>
        <w:t xml:space="preserve"> </w:t>
      </w:r>
      <w:r w:rsidR="002C4C35" w:rsidRPr="00194340">
        <w:rPr>
          <w:rFonts w:ascii="Arial" w:hAnsi="Arial" w:cs="Arial"/>
          <w:b/>
          <w:color w:val="000000" w:themeColor="text1"/>
        </w:rPr>
        <w:t xml:space="preserve">Rationale for doses </w:t>
      </w:r>
    </w:p>
    <w:p w:rsidR="002C4C35" w:rsidRPr="00194340" w:rsidRDefault="002C4C35" w:rsidP="007F0132">
      <w:pPr>
        <w:pStyle w:val="ListParagraph"/>
        <w:autoSpaceDE w:val="0"/>
        <w:autoSpaceDN w:val="0"/>
        <w:adjustRightInd w:val="0"/>
        <w:ind w:left="0"/>
        <w:rPr>
          <w:rFonts w:ascii="Arial" w:hAnsi="Arial" w:cs="Arial"/>
          <w:color w:val="000000" w:themeColor="text1"/>
          <w:highlight w:val="yellow"/>
        </w:rPr>
      </w:pPr>
    </w:p>
    <w:p w:rsidR="001F0212" w:rsidRPr="00194340" w:rsidRDefault="002C4C35" w:rsidP="001F0212">
      <w:pPr>
        <w:pStyle w:val="CommentText"/>
        <w:rPr>
          <w:rFonts w:ascii="Arial" w:hAnsi="Arial" w:cs="Arial"/>
          <w:sz w:val="24"/>
          <w:szCs w:val="24"/>
        </w:rPr>
      </w:pPr>
      <w:r w:rsidRPr="00194340">
        <w:rPr>
          <w:rFonts w:ascii="Arial" w:hAnsi="Arial" w:cs="Arial"/>
          <w:color w:val="000000" w:themeColor="text1"/>
          <w:sz w:val="24"/>
          <w:szCs w:val="24"/>
        </w:rPr>
        <w:t xml:space="preserve">Provisionally going with </w:t>
      </w:r>
      <w:r w:rsidR="001F0212" w:rsidRPr="00194340">
        <w:rPr>
          <w:rFonts w:ascii="Arial" w:hAnsi="Arial" w:cs="Arial"/>
          <w:color w:val="000000" w:themeColor="text1"/>
          <w:sz w:val="24"/>
          <w:szCs w:val="24"/>
        </w:rPr>
        <w:t xml:space="preserve">1-2 units; ~300-600 mL at neutralization antibody titer &gt;1:64 </w:t>
      </w:r>
      <w:r w:rsidR="001F0212" w:rsidRPr="00194340">
        <w:rPr>
          <w:rFonts w:ascii="Arial" w:hAnsi="Arial" w:cs="Arial"/>
          <w:i/>
          <w:color w:val="000000" w:themeColor="text1"/>
          <w:sz w:val="24"/>
          <w:szCs w:val="24"/>
        </w:rPr>
        <w:t>(f possible &gt;1:160 this is a moving target as assays develop</w:t>
      </w:r>
      <w:r w:rsidR="001F0212" w:rsidRPr="00194340">
        <w:rPr>
          <w:rFonts w:ascii="Arial" w:hAnsi="Arial" w:cs="Arial"/>
          <w:color w:val="000000" w:themeColor="text1"/>
          <w:sz w:val="24"/>
          <w:szCs w:val="24"/>
        </w:rPr>
        <w:t>)</w:t>
      </w:r>
    </w:p>
    <w:p w:rsidR="001F0212" w:rsidRPr="00194340" w:rsidRDefault="001F0212" w:rsidP="001F0212">
      <w:pPr>
        <w:autoSpaceDE w:val="0"/>
        <w:autoSpaceDN w:val="0"/>
        <w:adjustRightInd w:val="0"/>
        <w:rPr>
          <w:rFonts w:ascii="Arial" w:hAnsi="Arial" w:cs="Arial"/>
          <w:color w:val="000000" w:themeColor="text1"/>
        </w:rPr>
      </w:pPr>
    </w:p>
    <w:p w:rsidR="001F0212" w:rsidRPr="00194340" w:rsidRDefault="001F0212" w:rsidP="001F0212">
      <w:pPr>
        <w:autoSpaceDE w:val="0"/>
        <w:autoSpaceDN w:val="0"/>
        <w:adjustRightInd w:val="0"/>
        <w:rPr>
          <w:rFonts w:ascii="Arial" w:hAnsi="Arial" w:cs="Arial"/>
          <w:color w:val="000000" w:themeColor="text1"/>
        </w:rPr>
      </w:pPr>
      <w:r w:rsidRPr="00194340">
        <w:rPr>
          <w:rFonts w:ascii="Arial" w:hAnsi="Arial" w:cs="Arial"/>
          <w:color w:val="000000" w:themeColor="text1"/>
        </w:rPr>
        <w:t>Standard plasma</w:t>
      </w:r>
      <w:r w:rsidRPr="00194340">
        <w:rPr>
          <w:rStyle w:val="FootnoteReference"/>
          <w:rFonts w:ascii="Arial" w:hAnsi="Arial" w:cs="Arial"/>
          <w:color w:val="000000" w:themeColor="text1"/>
        </w:rPr>
        <w:footnoteReference w:id="6"/>
      </w:r>
    </w:p>
    <w:p w:rsidR="001F0212" w:rsidRPr="00194340" w:rsidRDefault="001F0212" w:rsidP="001F0212">
      <w:pPr>
        <w:autoSpaceDE w:val="0"/>
        <w:autoSpaceDN w:val="0"/>
        <w:adjustRightInd w:val="0"/>
        <w:rPr>
          <w:rFonts w:ascii="Arial" w:hAnsi="Arial" w:cs="Arial"/>
          <w:color w:val="000000" w:themeColor="text1"/>
        </w:rPr>
      </w:pPr>
    </w:p>
    <w:p w:rsidR="002C4C35" w:rsidRPr="00194340" w:rsidRDefault="002C4C35" w:rsidP="007F0132">
      <w:pPr>
        <w:autoSpaceDE w:val="0"/>
        <w:autoSpaceDN w:val="0"/>
        <w:adjustRightInd w:val="0"/>
        <w:rPr>
          <w:rFonts w:ascii="Arial" w:hAnsi="Arial" w:cs="Arial"/>
          <w:color w:val="000000" w:themeColor="text1"/>
        </w:rPr>
      </w:pPr>
      <w:r w:rsidRPr="00194340">
        <w:rPr>
          <w:rFonts w:ascii="Arial" w:hAnsi="Arial" w:cs="Arial"/>
          <w:color w:val="000000" w:themeColor="text1"/>
        </w:rPr>
        <w:t xml:space="preserve">For a 70 Kg person plasma volume is estimated at </w:t>
      </w:r>
      <w:r w:rsidRPr="00194340">
        <w:rPr>
          <w:rFonts w:ascii="Arial" w:eastAsiaTheme="minorHAnsi" w:hAnsi="Arial" w:cs="Arial"/>
          <w:color w:val="000000" w:themeColor="text1"/>
        </w:rPr>
        <w:t>2800 mL (40 mL/kg x70 kg) with baseline anti-SARS-CoV-2 titer of 0.</w:t>
      </w:r>
    </w:p>
    <w:p w:rsidR="002C4C35" w:rsidRPr="00194340" w:rsidRDefault="002C4C35" w:rsidP="002C4C35">
      <w:pPr>
        <w:autoSpaceDE w:val="0"/>
        <w:autoSpaceDN w:val="0"/>
        <w:adjustRightInd w:val="0"/>
        <w:ind w:left="720"/>
        <w:rPr>
          <w:rFonts w:ascii="Arial" w:hAnsi="Arial" w:cs="Arial"/>
          <w:color w:val="000000" w:themeColor="text1"/>
        </w:rPr>
      </w:pPr>
    </w:p>
    <w:p w:rsidR="002C4C35" w:rsidRPr="00194340" w:rsidRDefault="001F0212" w:rsidP="001F0212">
      <w:pPr>
        <w:autoSpaceDE w:val="0"/>
        <w:autoSpaceDN w:val="0"/>
        <w:adjustRightInd w:val="0"/>
        <w:rPr>
          <w:rFonts w:ascii="Arial" w:eastAsiaTheme="minorHAnsi" w:hAnsi="Arial" w:cs="Arial"/>
          <w:color w:val="000000" w:themeColor="text1"/>
        </w:rPr>
      </w:pPr>
      <w:r w:rsidRPr="00194340">
        <w:rPr>
          <w:rFonts w:ascii="Arial" w:eastAsiaTheme="minorHAnsi" w:hAnsi="Arial" w:cs="Arial"/>
          <w:color w:val="000000" w:themeColor="text1"/>
        </w:rPr>
        <w:t>For</w:t>
      </w:r>
      <w:r w:rsidR="002C4C35" w:rsidRPr="00194340">
        <w:rPr>
          <w:rFonts w:ascii="Arial" w:eastAsiaTheme="minorHAnsi" w:hAnsi="Arial" w:cs="Arial"/>
          <w:color w:val="000000" w:themeColor="text1"/>
        </w:rPr>
        <w:t xml:space="preserve"> example, if protective titer was 1:25 and each unit had titer of 1:160, you would need ~500 mL to achieve this [500</w:t>
      </w:r>
      <w:proofErr w:type="gramStart"/>
      <w:r w:rsidR="002C4C35" w:rsidRPr="00194340">
        <w:rPr>
          <w:rFonts w:ascii="Arial" w:eastAsiaTheme="minorHAnsi" w:hAnsi="Arial" w:cs="Arial"/>
          <w:color w:val="000000" w:themeColor="text1"/>
        </w:rPr>
        <w:t>/(</w:t>
      </w:r>
      <w:proofErr w:type="gramEnd"/>
      <w:r w:rsidR="002C4C35" w:rsidRPr="00194340">
        <w:rPr>
          <w:rFonts w:ascii="Arial" w:eastAsiaTheme="minorHAnsi" w:hAnsi="Arial" w:cs="Arial"/>
          <w:color w:val="000000" w:themeColor="text1"/>
        </w:rPr>
        <w:t xml:space="preserve">2800+500)] x 1:160=1:25 </w:t>
      </w:r>
    </w:p>
    <w:p w:rsidR="001F0212" w:rsidRPr="00194340" w:rsidRDefault="001F0212" w:rsidP="001F0212">
      <w:pPr>
        <w:autoSpaceDE w:val="0"/>
        <w:autoSpaceDN w:val="0"/>
        <w:adjustRightInd w:val="0"/>
        <w:rPr>
          <w:rFonts w:ascii="Arial" w:eastAsiaTheme="minorHAnsi" w:hAnsi="Arial" w:cs="Arial"/>
          <w:color w:val="000000" w:themeColor="text1"/>
        </w:rPr>
      </w:pPr>
    </w:p>
    <w:p w:rsidR="001F0212" w:rsidRPr="00194340" w:rsidRDefault="001F0212" w:rsidP="001F0212">
      <w:pPr>
        <w:autoSpaceDE w:val="0"/>
        <w:autoSpaceDN w:val="0"/>
        <w:adjustRightInd w:val="0"/>
        <w:rPr>
          <w:rFonts w:ascii="Arial" w:hAnsi="Arial" w:cs="Arial"/>
          <w:b/>
          <w:i/>
          <w:color w:val="000000" w:themeColor="text1"/>
        </w:rPr>
      </w:pPr>
      <w:r w:rsidRPr="00194340">
        <w:rPr>
          <w:rFonts w:ascii="Arial" w:hAnsi="Arial" w:cs="Arial"/>
          <w:b/>
          <w:i/>
          <w:color w:val="000000" w:themeColor="text1"/>
        </w:rPr>
        <w:t>In practical terms this would be 2 units of FFP per patient, would consider 1 unit if the patient is at high risk of circulatory overload.</w:t>
      </w:r>
    </w:p>
    <w:p w:rsidR="002C4C35" w:rsidRPr="00194340" w:rsidRDefault="002C4C35" w:rsidP="002C4C35">
      <w:pPr>
        <w:pStyle w:val="xmsonormal"/>
        <w:spacing w:before="0" w:beforeAutospacing="0" w:after="0" w:afterAutospacing="0"/>
        <w:ind w:left="1080"/>
        <w:rPr>
          <w:rFonts w:ascii="Arial" w:eastAsiaTheme="minorHAnsi" w:hAnsi="Arial" w:cs="Arial"/>
          <w:color w:val="000000" w:themeColor="text1"/>
        </w:rPr>
      </w:pPr>
    </w:p>
    <w:p w:rsidR="00A668DE" w:rsidRPr="00194340" w:rsidRDefault="00141B0D" w:rsidP="00141B0D">
      <w:pPr>
        <w:pStyle w:val="xmsonormal"/>
        <w:spacing w:before="0" w:beforeAutospacing="0" w:after="0" w:afterAutospacing="0"/>
        <w:ind w:left="360"/>
        <w:rPr>
          <w:rFonts w:ascii="Arial" w:eastAsiaTheme="minorHAnsi" w:hAnsi="Arial" w:cs="Arial"/>
          <w:b/>
          <w:color w:val="000000" w:themeColor="text1"/>
        </w:rPr>
      </w:pPr>
      <w:proofErr w:type="gramStart"/>
      <w:r w:rsidRPr="00194340">
        <w:rPr>
          <w:rFonts w:ascii="Arial" w:hAnsi="Arial" w:cs="Arial"/>
          <w:b/>
          <w:color w:val="000000" w:themeColor="text1"/>
        </w:rPr>
        <w:t xml:space="preserve">6.1 </w:t>
      </w:r>
      <w:r w:rsidR="002C4C35" w:rsidRPr="00194340">
        <w:rPr>
          <w:rFonts w:ascii="Arial" w:hAnsi="Arial" w:cs="Arial"/>
          <w:b/>
          <w:color w:val="000000" w:themeColor="text1"/>
        </w:rPr>
        <w:t xml:space="preserve"> </w:t>
      </w:r>
      <w:r w:rsidR="00EC000D" w:rsidRPr="00194340">
        <w:rPr>
          <w:rFonts w:ascii="Arial" w:hAnsi="Arial" w:cs="Arial"/>
          <w:b/>
          <w:color w:val="000000" w:themeColor="text1"/>
        </w:rPr>
        <w:t>Study</w:t>
      </w:r>
      <w:proofErr w:type="gramEnd"/>
      <w:r w:rsidR="00EC000D" w:rsidRPr="00194340">
        <w:rPr>
          <w:rFonts w:ascii="Arial" w:hAnsi="Arial" w:cs="Arial"/>
          <w:b/>
          <w:color w:val="000000" w:themeColor="text1"/>
        </w:rPr>
        <w:t xml:space="preserve"> drug </w:t>
      </w:r>
      <w:r w:rsidR="002C4C35" w:rsidRPr="00194340">
        <w:rPr>
          <w:rFonts w:ascii="Arial" w:hAnsi="Arial" w:cs="Arial"/>
          <w:b/>
          <w:color w:val="000000" w:themeColor="text1"/>
        </w:rPr>
        <w:t>administration</w:t>
      </w:r>
    </w:p>
    <w:p w:rsidR="00A668DE" w:rsidRPr="00194340" w:rsidRDefault="00A668DE" w:rsidP="00A668DE">
      <w:pPr>
        <w:pStyle w:val="xmsonormal"/>
        <w:spacing w:before="0" w:beforeAutospacing="0" w:after="0" w:afterAutospacing="0"/>
        <w:ind w:left="810"/>
        <w:rPr>
          <w:rFonts w:ascii="Arial" w:eastAsiaTheme="minorHAnsi" w:hAnsi="Arial" w:cs="Arial"/>
          <w:color w:val="000000" w:themeColor="text1"/>
        </w:rPr>
      </w:pPr>
    </w:p>
    <w:p w:rsidR="00826686" w:rsidRPr="00194340" w:rsidRDefault="002C4C35" w:rsidP="009129F3">
      <w:pPr>
        <w:pStyle w:val="xmsonormal"/>
        <w:numPr>
          <w:ilvl w:val="0"/>
          <w:numId w:val="14"/>
        </w:numPr>
        <w:spacing w:before="0" w:beforeAutospacing="0" w:after="0" w:afterAutospacing="0"/>
        <w:rPr>
          <w:rFonts w:ascii="Arial" w:eastAsiaTheme="minorHAnsi" w:hAnsi="Arial" w:cs="Arial"/>
          <w:color w:val="000000" w:themeColor="text1"/>
        </w:rPr>
      </w:pPr>
      <w:r w:rsidRPr="00194340">
        <w:rPr>
          <w:rFonts w:ascii="Arial" w:hAnsi="Arial" w:cs="Arial"/>
          <w:color w:val="000000" w:themeColor="text1"/>
        </w:rPr>
        <w:t xml:space="preserve">Drug will be administered </w:t>
      </w:r>
      <w:r w:rsidR="00464554" w:rsidRPr="00194340">
        <w:rPr>
          <w:rFonts w:ascii="Arial" w:hAnsi="Arial" w:cs="Arial"/>
          <w:color w:val="000000" w:themeColor="text1"/>
        </w:rPr>
        <w:t xml:space="preserve">after </w:t>
      </w:r>
      <w:r w:rsidR="00EC000D" w:rsidRPr="00194340">
        <w:rPr>
          <w:rFonts w:ascii="Arial" w:hAnsi="Arial" w:cs="Arial"/>
          <w:color w:val="000000" w:themeColor="text1"/>
        </w:rPr>
        <w:t>randomization</w:t>
      </w:r>
    </w:p>
    <w:p w:rsidR="00826686" w:rsidRPr="00194340" w:rsidRDefault="00EC000D" w:rsidP="009129F3">
      <w:pPr>
        <w:pStyle w:val="xmsonormal"/>
        <w:numPr>
          <w:ilvl w:val="0"/>
          <w:numId w:val="14"/>
        </w:numPr>
        <w:spacing w:before="0" w:beforeAutospacing="0" w:after="0" w:afterAutospacing="0"/>
        <w:rPr>
          <w:rFonts w:ascii="Arial" w:eastAsiaTheme="minorHAnsi" w:hAnsi="Arial" w:cs="Arial"/>
          <w:color w:val="000000" w:themeColor="text1"/>
        </w:rPr>
      </w:pPr>
      <w:r w:rsidRPr="00194340">
        <w:rPr>
          <w:rFonts w:ascii="Arial" w:hAnsi="Arial" w:cs="Arial"/>
          <w:color w:val="000000" w:themeColor="text1"/>
        </w:rPr>
        <w:lastRenderedPageBreak/>
        <w:t xml:space="preserve">Infusion rate </w:t>
      </w:r>
      <w:r w:rsidRPr="00194340">
        <w:rPr>
          <w:rFonts w:ascii="Arial" w:hAnsi="Arial" w:cs="Arial"/>
        </w:rPr>
        <w:sym w:font="Symbol" w:char="F0A3"/>
      </w:r>
      <w:r w:rsidRPr="00194340">
        <w:rPr>
          <w:rFonts w:ascii="Arial" w:hAnsi="Arial" w:cs="Arial"/>
          <w:color w:val="000000" w:themeColor="text1"/>
        </w:rPr>
        <w:t xml:space="preserve"> 500 mL/hour</w:t>
      </w:r>
    </w:p>
    <w:p w:rsidR="00826686" w:rsidRPr="00194340" w:rsidRDefault="00EC000D" w:rsidP="009129F3">
      <w:pPr>
        <w:pStyle w:val="xmsonormal"/>
        <w:numPr>
          <w:ilvl w:val="0"/>
          <w:numId w:val="14"/>
        </w:numPr>
        <w:spacing w:before="0" w:beforeAutospacing="0" w:after="0" w:afterAutospacing="0"/>
        <w:rPr>
          <w:rFonts w:ascii="Arial" w:eastAsiaTheme="minorHAnsi" w:hAnsi="Arial" w:cs="Arial"/>
          <w:color w:val="000000" w:themeColor="text1"/>
        </w:rPr>
      </w:pPr>
      <w:r w:rsidRPr="00194340">
        <w:rPr>
          <w:rFonts w:ascii="Arial" w:eastAsiaTheme="minorHAnsi" w:hAnsi="Arial" w:cs="Arial"/>
          <w:color w:val="000000" w:themeColor="text1"/>
        </w:rPr>
        <w:t>Pretreatment to minimize transfusion reactions (e.g. acetaminophen,</w:t>
      </w:r>
      <w:r w:rsidRPr="00194340">
        <w:rPr>
          <w:rFonts w:ascii="Arial" w:hAnsi="Arial" w:cs="Arial"/>
          <w:color w:val="000000" w:themeColor="text1"/>
        </w:rPr>
        <w:t xml:space="preserve"> </w:t>
      </w:r>
      <w:r w:rsidRPr="00194340">
        <w:rPr>
          <w:rFonts w:ascii="Arial" w:eastAsiaTheme="minorHAnsi" w:hAnsi="Arial" w:cs="Arial"/>
          <w:color w:val="000000" w:themeColor="text1"/>
        </w:rPr>
        <w:t>diphenhydramine) may be</w:t>
      </w:r>
      <w:r w:rsidR="00573CFC" w:rsidRPr="00194340">
        <w:rPr>
          <w:rFonts w:ascii="Arial" w:eastAsiaTheme="minorHAnsi" w:hAnsi="Arial" w:cs="Arial"/>
          <w:color w:val="000000" w:themeColor="text1"/>
        </w:rPr>
        <w:t xml:space="preserve"> </w:t>
      </w:r>
      <w:r w:rsidRPr="00194340">
        <w:rPr>
          <w:rFonts w:ascii="Arial" w:eastAsiaTheme="minorHAnsi" w:hAnsi="Arial" w:cs="Arial"/>
          <w:color w:val="000000" w:themeColor="text1"/>
        </w:rPr>
        <w:t>given</w:t>
      </w:r>
      <w:r w:rsidR="002E47A1" w:rsidRPr="00194340">
        <w:rPr>
          <w:rFonts w:ascii="Arial" w:eastAsiaTheme="minorHAnsi" w:hAnsi="Arial" w:cs="Arial"/>
          <w:color w:val="000000" w:themeColor="text1"/>
        </w:rPr>
        <w:t xml:space="preserve"> per investigator and clinical care team discretion.</w:t>
      </w:r>
      <w:r w:rsidRPr="00194340">
        <w:rPr>
          <w:rFonts w:ascii="Arial" w:eastAsiaTheme="minorHAnsi" w:hAnsi="Arial" w:cs="Arial"/>
          <w:color w:val="000000" w:themeColor="text1"/>
        </w:rPr>
        <w:t xml:space="preserve"> </w:t>
      </w:r>
    </w:p>
    <w:p w:rsidR="00826686" w:rsidRPr="00194340" w:rsidRDefault="00EC000D" w:rsidP="009129F3">
      <w:pPr>
        <w:pStyle w:val="xmsonormal"/>
        <w:numPr>
          <w:ilvl w:val="0"/>
          <w:numId w:val="14"/>
        </w:numPr>
        <w:spacing w:before="0" w:beforeAutospacing="0" w:after="0" w:afterAutospacing="0"/>
        <w:rPr>
          <w:rFonts w:ascii="Arial" w:eastAsiaTheme="minorHAnsi" w:hAnsi="Arial" w:cs="Arial"/>
          <w:color w:val="000000" w:themeColor="text1"/>
        </w:rPr>
      </w:pPr>
      <w:r w:rsidRPr="00194340">
        <w:rPr>
          <w:rFonts w:ascii="Arial" w:eastAsiaTheme="minorHAnsi" w:hAnsi="Arial" w:cs="Arial"/>
          <w:color w:val="000000" w:themeColor="text1"/>
        </w:rPr>
        <w:t xml:space="preserve">If an AE develops during infusion, the infusion may be slowed or stopped as per investigator’s decision. </w:t>
      </w:r>
    </w:p>
    <w:p w:rsidR="00826686" w:rsidRPr="00194340" w:rsidRDefault="005B11FD" w:rsidP="009129F3">
      <w:pPr>
        <w:pStyle w:val="xmsonormal"/>
        <w:numPr>
          <w:ilvl w:val="1"/>
          <w:numId w:val="14"/>
        </w:numPr>
        <w:spacing w:before="0" w:beforeAutospacing="0" w:after="0" w:afterAutospacing="0"/>
        <w:rPr>
          <w:rFonts w:ascii="Arial" w:eastAsiaTheme="minorHAnsi" w:hAnsi="Arial" w:cs="Arial"/>
          <w:color w:val="000000" w:themeColor="text1"/>
        </w:rPr>
      </w:pPr>
      <w:r w:rsidRPr="00194340">
        <w:rPr>
          <w:rFonts w:ascii="Arial" w:hAnsi="Arial" w:cs="Arial"/>
        </w:rPr>
        <w:t>Most reactions to plasma are relatively minor and the infusion can generally be continued.</w:t>
      </w:r>
      <w:r w:rsidRPr="00194340">
        <w:rPr>
          <w:rFonts w:ascii="Arial" w:eastAsiaTheme="minorHAnsi" w:hAnsi="Arial" w:cs="Arial"/>
          <w:color w:val="000000" w:themeColor="text1"/>
        </w:rPr>
        <w:t xml:space="preserve"> </w:t>
      </w:r>
      <w:r w:rsidR="00EC000D" w:rsidRPr="00194340">
        <w:rPr>
          <w:rFonts w:ascii="Arial" w:eastAsiaTheme="minorHAnsi" w:hAnsi="Arial" w:cs="Arial"/>
          <w:color w:val="000000" w:themeColor="text1"/>
        </w:rPr>
        <w:t xml:space="preserve">Infusion site burning and non-allergic systemic effects can generally be managed with slowing of the infusion. </w:t>
      </w:r>
      <w:r w:rsidR="007114FF" w:rsidRPr="00194340">
        <w:rPr>
          <w:rFonts w:ascii="Arial" w:hAnsi="Arial" w:cs="Arial"/>
        </w:rPr>
        <w:t>Infusion can generally be continued in cases of itching or hives</w:t>
      </w:r>
      <w:r w:rsidR="00DC1010" w:rsidRPr="00194340">
        <w:rPr>
          <w:rFonts w:ascii="Arial" w:hAnsi="Arial" w:cs="Arial"/>
        </w:rPr>
        <w:t xml:space="preserve"> after </w:t>
      </w:r>
      <w:proofErr w:type="gramStart"/>
      <w:r w:rsidR="00DC1010" w:rsidRPr="00194340">
        <w:rPr>
          <w:rFonts w:ascii="Arial" w:hAnsi="Arial" w:cs="Arial"/>
        </w:rPr>
        <w:t>pausing</w:t>
      </w:r>
      <w:proofErr w:type="gramEnd"/>
      <w:r w:rsidR="00DC1010" w:rsidRPr="00194340">
        <w:rPr>
          <w:rFonts w:ascii="Arial" w:hAnsi="Arial" w:cs="Arial"/>
        </w:rPr>
        <w:t xml:space="preserve"> the transfusion, administering antihistamines, and observing the patient for worsening.</w:t>
      </w:r>
      <w:r w:rsidR="007114FF" w:rsidRPr="00194340">
        <w:rPr>
          <w:rFonts w:ascii="Arial" w:hAnsi="Arial" w:cs="Arial"/>
        </w:rPr>
        <w:t xml:space="preserve"> </w:t>
      </w:r>
      <w:r w:rsidR="007114FF" w:rsidRPr="00194340">
        <w:rPr>
          <w:rFonts w:ascii="Arial" w:eastAsiaTheme="minorHAnsi" w:hAnsi="Arial" w:cs="Arial"/>
          <w:color w:val="000000" w:themeColor="text1"/>
        </w:rPr>
        <w:t xml:space="preserve"> </w:t>
      </w:r>
    </w:p>
    <w:p w:rsidR="00EC000D" w:rsidRPr="00194340" w:rsidRDefault="00DC1010" w:rsidP="009129F3">
      <w:pPr>
        <w:pStyle w:val="xmsonormal"/>
        <w:numPr>
          <w:ilvl w:val="1"/>
          <w:numId w:val="14"/>
        </w:numPr>
        <w:spacing w:before="0" w:beforeAutospacing="0" w:after="0" w:afterAutospacing="0"/>
        <w:rPr>
          <w:rFonts w:ascii="Arial" w:eastAsiaTheme="minorHAnsi" w:hAnsi="Arial" w:cs="Arial"/>
          <w:color w:val="000000" w:themeColor="text1"/>
        </w:rPr>
      </w:pPr>
      <w:r w:rsidRPr="00194340">
        <w:rPr>
          <w:rFonts w:ascii="Arial" w:eastAsiaTheme="minorHAnsi" w:hAnsi="Arial" w:cs="Arial"/>
          <w:color w:val="000000" w:themeColor="text1"/>
        </w:rPr>
        <w:t>Severe a</w:t>
      </w:r>
      <w:r w:rsidR="00EC000D" w:rsidRPr="00194340">
        <w:rPr>
          <w:rFonts w:ascii="Arial" w:eastAsiaTheme="minorHAnsi" w:hAnsi="Arial" w:cs="Arial"/>
          <w:color w:val="000000" w:themeColor="text1"/>
        </w:rPr>
        <w:t xml:space="preserve">llergic reactions such as, bronchospasm and hypotension, </w:t>
      </w:r>
      <w:r w:rsidR="00A3518E" w:rsidRPr="00194340">
        <w:rPr>
          <w:rFonts w:ascii="Arial" w:eastAsiaTheme="minorHAnsi" w:hAnsi="Arial" w:cs="Arial"/>
          <w:color w:val="000000" w:themeColor="text1"/>
        </w:rPr>
        <w:t xml:space="preserve">and may </w:t>
      </w:r>
      <w:r w:rsidR="00EC000D" w:rsidRPr="00194340">
        <w:rPr>
          <w:rFonts w:ascii="Arial" w:eastAsiaTheme="minorHAnsi" w:hAnsi="Arial" w:cs="Arial"/>
          <w:color w:val="000000" w:themeColor="text1"/>
        </w:rPr>
        <w:t xml:space="preserve">require </w:t>
      </w:r>
      <w:r w:rsidR="00123087" w:rsidRPr="00194340">
        <w:rPr>
          <w:rFonts w:ascii="Arial" w:eastAsiaTheme="minorHAnsi" w:hAnsi="Arial" w:cs="Arial"/>
          <w:color w:val="000000" w:themeColor="text1"/>
        </w:rPr>
        <w:t xml:space="preserve">discontinuation of the infusion. </w:t>
      </w:r>
    </w:p>
    <w:p w:rsidR="002C4C35" w:rsidRPr="00194340" w:rsidRDefault="002C4C35" w:rsidP="003B677D">
      <w:pPr>
        <w:pStyle w:val="xmsonormal"/>
        <w:spacing w:before="0" w:beforeAutospacing="0" w:after="0" w:afterAutospacing="0"/>
        <w:rPr>
          <w:rFonts w:ascii="Arial" w:eastAsiaTheme="minorHAnsi" w:hAnsi="Arial" w:cs="Arial"/>
          <w:color w:val="000000" w:themeColor="text1"/>
        </w:rPr>
      </w:pPr>
    </w:p>
    <w:p w:rsidR="002C4C35" w:rsidRPr="00194340" w:rsidRDefault="00141B0D" w:rsidP="00141B0D">
      <w:pPr>
        <w:pStyle w:val="xmsonormal"/>
        <w:spacing w:before="0" w:beforeAutospacing="0" w:after="0" w:afterAutospacing="0"/>
        <w:ind w:left="360"/>
        <w:rPr>
          <w:rFonts w:ascii="Arial" w:eastAsiaTheme="minorHAnsi" w:hAnsi="Arial" w:cs="Arial"/>
          <w:b/>
          <w:color w:val="000000" w:themeColor="text1"/>
        </w:rPr>
      </w:pPr>
      <w:r w:rsidRPr="00194340">
        <w:rPr>
          <w:rFonts w:ascii="Arial" w:eastAsiaTheme="minorHAnsi" w:hAnsi="Arial" w:cs="Arial"/>
          <w:b/>
          <w:color w:val="000000" w:themeColor="text1"/>
        </w:rPr>
        <w:t xml:space="preserve">6.2 </w:t>
      </w:r>
      <w:r w:rsidR="002C4C35" w:rsidRPr="00194340">
        <w:rPr>
          <w:rFonts w:ascii="Arial" w:eastAsiaTheme="minorHAnsi" w:hAnsi="Arial" w:cs="Arial"/>
          <w:b/>
          <w:color w:val="000000" w:themeColor="text1"/>
        </w:rPr>
        <w:t>Concomitant medications will be documented on the CRF</w:t>
      </w:r>
    </w:p>
    <w:p w:rsidR="00826686" w:rsidRPr="00194340" w:rsidRDefault="00123087" w:rsidP="009129F3">
      <w:pPr>
        <w:pStyle w:val="xmsonormal"/>
        <w:numPr>
          <w:ilvl w:val="0"/>
          <w:numId w:val="15"/>
        </w:numPr>
        <w:spacing w:before="0" w:beforeAutospacing="0" w:after="0" w:afterAutospacing="0"/>
        <w:rPr>
          <w:rFonts w:ascii="Arial" w:eastAsiaTheme="minorHAnsi" w:hAnsi="Arial" w:cs="Arial"/>
          <w:color w:val="000000" w:themeColor="text1"/>
        </w:rPr>
      </w:pPr>
      <w:r w:rsidRPr="00194340">
        <w:rPr>
          <w:rFonts w:ascii="Arial" w:eastAsiaTheme="minorHAnsi" w:hAnsi="Arial" w:cs="Arial"/>
          <w:color w:val="000000" w:themeColor="text1"/>
        </w:rPr>
        <w:t>Prescription medications</w:t>
      </w:r>
    </w:p>
    <w:p w:rsidR="00826686" w:rsidRPr="00194340" w:rsidRDefault="00123087" w:rsidP="009129F3">
      <w:pPr>
        <w:pStyle w:val="xmsonormal"/>
        <w:numPr>
          <w:ilvl w:val="0"/>
          <w:numId w:val="15"/>
        </w:numPr>
        <w:spacing w:before="0" w:beforeAutospacing="0" w:after="0" w:afterAutospacing="0"/>
        <w:rPr>
          <w:rFonts w:ascii="Arial" w:eastAsiaTheme="minorHAnsi" w:hAnsi="Arial" w:cs="Arial"/>
          <w:color w:val="000000" w:themeColor="text1"/>
        </w:rPr>
      </w:pPr>
      <w:r w:rsidRPr="00194340">
        <w:rPr>
          <w:rFonts w:ascii="Arial" w:eastAsiaTheme="minorHAnsi" w:hAnsi="Arial" w:cs="Arial"/>
          <w:color w:val="000000" w:themeColor="text1"/>
        </w:rPr>
        <w:t>Over the counter medications</w:t>
      </w:r>
    </w:p>
    <w:p w:rsidR="00826686" w:rsidRPr="00194340" w:rsidRDefault="00123087" w:rsidP="009129F3">
      <w:pPr>
        <w:pStyle w:val="xmsonormal"/>
        <w:numPr>
          <w:ilvl w:val="0"/>
          <w:numId w:val="15"/>
        </w:numPr>
        <w:spacing w:before="0" w:beforeAutospacing="0" w:after="0" w:afterAutospacing="0"/>
        <w:rPr>
          <w:rFonts w:ascii="Arial" w:eastAsiaTheme="minorHAnsi" w:hAnsi="Arial" w:cs="Arial"/>
          <w:color w:val="000000" w:themeColor="text1"/>
        </w:rPr>
      </w:pPr>
      <w:r w:rsidRPr="00194340">
        <w:rPr>
          <w:rFonts w:ascii="Arial" w:eastAsiaTheme="minorHAnsi" w:hAnsi="Arial" w:cs="Arial"/>
          <w:color w:val="000000" w:themeColor="text1"/>
        </w:rPr>
        <w:t>Herbal treatments/nutritional supplements</w:t>
      </w:r>
    </w:p>
    <w:p w:rsidR="00141B0D" w:rsidRPr="00194340" w:rsidRDefault="00123087" w:rsidP="009129F3">
      <w:pPr>
        <w:pStyle w:val="xmsonormal"/>
        <w:numPr>
          <w:ilvl w:val="0"/>
          <w:numId w:val="15"/>
        </w:numPr>
        <w:spacing w:before="0" w:beforeAutospacing="0" w:after="0" w:afterAutospacing="0"/>
        <w:rPr>
          <w:rFonts w:ascii="Arial" w:eastAsiaTheme="minorHAnsi" w:hAnsi="Arial" w:cs="Arial"/>
          <w:color w:val="000000" w:themeColor="text1"/>
        </w:rPr>
      </w:pPr>
      <w:r w:rsidRPr="00194340">
        <w:rPr>
          <w:rFonts w:ascii="Arial" w:eastAsiaTheme="minorHAnsi" w:hAnsi="Arial" w:cs="Arial"/>
          <w:color w:val="000000" w:themeColor="text1"/>
        </w:rPr>
        <w:t>Blood products</w:t>
      </w:r>
    </w:p>
    <w:p w:rsidR="003B677D" w:rsidRPr="00194340" w:rsidRDefault="003B677D" w:rsidP="003B677D">
      <w:pPr>
        <w:pStyle w:val="xmsonormal"/>
        <w:spacing w:before="0" w:beforeAutospacing="0" w:after="0" w:afterAutospacing="0"/>
        <w:ind w:left="1080"/>
        <w:rPr>
          <w:rFonts w:ascii="Arial" w:eastAsiaTheme="minorHAnsi" w:hAnsi="Arial" w:cs="Arial"/>
          <w:color w:val="000000" w:themeColor="text1"/>
        </w:rPr>
      </w:pPr>
    </w:p>
    <w:p w:rsidR="00141B0D" w:rsidRPr="00194340" w:rsidRDefault="00141B0D" w:rsidP="00141B0D">
      <w:pPr>
        <w:pStyle w:val="xmsonormal"/>
        <w:spacing w:before="0" w:beforeAutospacing="0" w:after="0" w:afterAutospacing="0"/>
        <w:rPr>
          <w:rFonts w:ascii="Arial" w:hAnsi="Arial" w:cs="Arial"/>
          <w:color w:val="000000" w:themeColor="text1"/>
        </w:rPr>
      </w:pPr>
      <w:r w:rsidRPr="00194340">
        <w:rPr>
          <w:rFonts w:ascii="Arial" w:eastAsiaTheme="minorHAnsi" w:hAnsi="Arial" w:cs="Arial"/>
          <w:color w:val="000000" w:themeColor="text1"/>
        </w:rPr>
        <w:t xml:space="preserve"> </w:t>
      </w:r>
      <w:r w:rsidRPr="00194340">
        <w:rPr>
          <w:rFonts w:ascii="Arial" w:eastAsiaTheme="minorHAnsi" w:hAnsi="Arial" w:cs="Arial"/>
          <w:b/>
          <w:color w:val="000000" w:themeColor="text1"/>
        </w:rPr>
        <w:t xml:space="preserve">7. </w:t>
      </w:r>
      <w:r w:rsidR="00E81361" w:rsidRPr="00194340">
        <w:rPr>
          <w:rFonts w:ascii="Arial" w:hAnsi="Arial" w:cs="Arial"/>
          <w:b/>
          <w:color w:val="000000" w:themeColor="text1"/>
        </w:rPr>
        <w:t>Statistical considerations</w:t>
      </w:r>
    </w:p>
    <w:p w:rsidR="000A59CA" w:rsidRPr="00194340" w:rsidRDefault="00141B0D" w:rsidP="003B11D2">
      <w:pPr>
        <w:pStyle w:val="xmsonormal"/>
        <w:spacing w:before="0" w:beforeAutospacing="0" w:after="0" w:afterAutospacing="0"/>
        <w:rPr>
          <w:rFonts w:ascii="Arial" w:hAnsi="Arial" w:cs="Arial"/>
          <w:color w:val="000000" w:themeColor="text1"/>
        </w:rPr>
      </w:pPr>
      <w:r w:rsidRPr="00194340">
        <w:rPr>
          <w:rFonts w:ascii="Arial" w:hAnsi="Arial" w:cs="Arial"/>
          <w:color w:val="000000" w:themeColor="text1"/>
        </w:rPr>
        <w:tab/>
      </w:r>
    </w:p>
    <w:p w:rsidR="003D2316" w:rsidRDefault="002B411F" w:rsidP="009129F3">
      <w:pPr>
        <w:pStyle w:val="xmsonormal"/>
        <w:numPr>
          <w:ilvl w:val="1"/>
          <w:numId w:val="27"/>
        </w:numPr>
        <w:spacing w:before="0" w:beforeAutospacing="0" w:after="0" w:afterAutospacing="0"/>
        <w:rPr>
          <w:rFonts w:ascii="Arial" w:eastAsiaTheme="minorHAnsi" w:hAnsi="Arial" w:cs="Arial"/>
          <w:b/>
        </w:rPr>
      </w:pPr>
      <w:r w:rsidRPr="00194340">
        <w:rPr>
          <w:rFonts w:ascii="Arial" w:eastAsiaTheme="minorHAnsi" w:hAnsi="Arial" w:cs="Arial"/>
          <w:b/>
        </w:rPr>
        <w:t>Statistical Analysis</w:t>
      </w:r>
      <w:r w:rsidR="008C7748">
        <w:rPr>
          <w:rFonts w:ascii="Arial" w:eastAsiaTheme="minorHAnsi" w:hAnsi="Arial" w:cs="Arial"/>
          <w:b/>
        </w:rPr>
        <w:t xml:space="preserve"> </w:t>
      </w:r>
    </w:p>
    <w:p w:rsidR="008C7748" w:rsidRPr="00194340" w:rsidRDefault="008C7748" w:rsidP="008C7748">
      <w:pPr>
        <w:pStyle w:val="xmsonormal"/>
        <w:spacing w:before="0" w:beforeAutospacing="0" w:after="0" w:afterAutospacing="0"/>
        <w:ind w:left="720"/>
        <w:rPr>
          <w:rFonts w:ascii="Arial" w:eastAsiaTheme="minorHAnsi" w:hAnsi="Arial" w:cs="Arial"/>
          <w:b/>
        </w:rPr>
      </w:pPr>
    </w:p>
    <w:p w:rsidR="00D264F2" w:rsidRPr="00194340" w:rsidRDefault="00D264F2" w:rsidP="00D264F2">
      <w:pPr>
        <w:ind w:left="720"/>
        <w:rPr>
          <w:rFonts w:ascii="Arial" w:hAnsi="Arial" w:cs="Arial"/>
        </w:rPr>
      </w:pPr>
      <w:proofErr w:type="gramStart"/>
      <w:r w:rsidRPr="00194340">
        <w:rPr>
          <w:rFonts w:ascii="Arial" w:hAnsi="Arial" w:cs="Arial"/>
          <w:b/>
          <w:bCs/>
          <w:i/>
          <w:iCs/>
        </w:rPr>
        <w:t xml:space="preserve">Prepared in conjunction with consulting </w:t>
      </w:r>
      <w:proofErr w:type="spellStart"/>
      <w:r w:rsidRPr="00194340">
        <w:rPr>
          <w:rFonts w:ascii="Arial" w:hAnsi="Arial" w:cs="Arial"/>
          <w:b/>
          <w:bCs/>
          <w:i/>
          <w:iCs/>
        </w:rPr>
        <w:t>biostastician</w:t>
      </w:r>
      <w:proofErr w:type="spellEnd"/>
      <w:r w:rsidRPr="00194340">
        <w:rPr>
          <w:rFonts w:ascii="Arial" w:hAnsi="Arial" w:cs="Arial"/>
          <w:b/>
          <w:bCs/>
          <w:i/>
          <w:iCs/>
        </w:rPr>
        <w:t xml:space="preserve"> Dr. Rickey Carter, Ph.D.</w:t>
      </w:r>
      <w:proofErr w:type="gramEnd"/>
      <w:r w:rsidRPr="00194340">
        <w:rPr>
          <w:rFonts w:ascii="Arial" w:hAnsi="Arial" w:cs="Arial"/>
          <w:b/>
          <w:bCs/>
          <w:i/>
          <w:iCs/>
        </w:rPr>
        <w:t xml:space="preserve"> </w:t>
      </w:r>
      <w:r w:rsidRPr="00194340">
        <w:rPr>
          <w:rFonts w:ascii="Arial" w:hAnsi="Arial" w:cs="Arial"/>
        </w:rPr>
        <w:t>All analyses will be presented by plasma type. Full factorial univariate analyses of variances will be used to determine differences between the groups in the primary outcome variables. Descriptive summaries of continuous and other numeric variables will at least consist of the following summary statistics: median, minimum and maximum values. Categorical variables will be summarized by the frequency and proportion of subjects falling into each category. Unless otherwise indicated, percentages in tables will be column percentages, using the total number of observations in the population (</w:t>
      </w:r>
      <w:r w:rsidRPr="00194340">
        <w:rPr>
          <w:rFonts w:ascii="Arial" w:hAnsi="Arial" w:cs="Arial"/>
          <w:i/>
          <w:iCs/>
        </w:rPr>
        <w:t>n</w:t>
      </w:r>
      <w:r w:rsidRPr="00194340">
        <w:rPr>
          <w:rFonts w:ascii="Arial" w:hAnsi="Arial" w:cs="Arial"/>
        </w:rPr>
        <w:t>=20), grouped by cohort (</w:t>
      </w:r>
      <w:r w:rsidRPr="00194340">
        <w:rPr>
          <w:rFonts w:ascii="Arial" w:hAnsi="Arial" w:cs="Arial"/>
          <w:i/>
          <w:iCs/>
        </w:rPr>
        <w:t>n</w:t>
      </w:r>
      <w:r w:rsidRPr="00194340">
        <w:rPr>
          <w:rFonts w:ascii="Arial" w:hAnsi="Arial" w:cs="Arial"/>
        </w:rPr>
        <w:t xml:space="preserve">=10), as the denominator. Percentages will be rounded to one decimal place, and thus may not always add up to exactly 100%. Clinical laboratory values will be first reported in using International System of Units (SI). Exact confidence intervals for binomial proportions will be derived using the </w:t>
      </w:r>
      <w:proofErr w:type="spellStart"/>
      <w:r w:rsidRPr="00194340">
        <w:rPr>
          <w:rFonts w:ascii="Arial" w:hAnsi="Arial" w:cs="Arial"/>
        </w:rPr>
        <w:t>Clopper</w:t>
      </w:r>
      <w:proofErr w:type="spellEnd"/>
      <w:r w:rsidRPr="00194340">
        <w:rPr>
          <w:rFonts w:ascii="Arial" w:hAnsi="Arial" w:cs="Arial"/>
        </w:rPr>
        <w:t>-Pearson method.</w:t>
      </w:r>
    </w:p>
    <w:p w:rsidR="00D264F2" w:rsidRPr="00194340" w:rsidRDefault="00D264F2" w:rsidP="00D264F2">
      <w:pPr>
        <w:pStyle w:val="xmsonormal"/>
        <w:spacing w:before="0" w:beforeAutospacing="0" w:after="0" w:afterAutospacing="0"/>
        <w:ind w:left="720"/>
        <w:rPr>
          <w:rFonts w:ascii="Arial" w:eastAsiaTheme="minorHAnsi" w:hAnsi="Arial" w:cs="Arial"/>
          <w:color w:val="000000" w:themeColor="text1"/>
        </w:rPr>
      </w:pPr>
    </w:p>
    <w:p w:rsidR="003D2316" w:rsidRPr="00194340" w:rsidRDefault="003D2316" w:rsidP="003D2316">
      <w:pPr>
        <w:pStyle w:val="ListParagraph"/>
        <w:autoSpaceDE w:val="0"/>
        <w:autoSpaceDN w:val="0"/>
        <w:adjustRightInd w:val="0"/>
        <w:ind w:left="360"/>
        <w:rPr>
          <w:rFonts w:ascii="Arial" w:eastAsiaTheme="minorHAnsi" w:hAnsi="Arial" w:cs="Arial"/>
        </w:rPr>
      </w:pPr>
    </w:p>
    <w:p w:rsidR="00CD07AE" w:rsidRPr="00194340" w:rsidRDefault="00CD07AE">
      <w:pPr>
        <w:rPr>
          <w:rFonts w:ascii="Arial" w:eastAsiaTheme="minorHAnsi" w:hAnsi="Arial" w:cs="Arial"/>
        </w:rPr>
      </w:pPr>
      <w:r w:rsidRPr="00194340">
        <w:rPr>
          <w:rFonts w:ascii="Arial" w:eastAsiaTheme="minorHAnsi" w:hAnsi="Arial" w:cs="Arial"/>
        </w:rPr>
        <w:br w:type="page"/>
      </w:r>
    </w:p>
    <w:p w:rsidR="003D2316" w:rsidRPr="00194340" w:rsidRDefault="003D2316" w:rsidP="003D2316">
      <w:pPr>
        <w:autoSpaceDE w:val="0"/>
        <w:autoSpaceDN w:val="0"/>
        <w:adjustRightInd w:val="0"/>
        <w:ind w:left="720"/>
        <w:rPr>
          <w:rFonts w:ascii="Arial" w:eastAsiaTheme="minorHAnsi" w:hAnsi="Arial" w:cs="Arial"/>
        </w:rPr>
      </w:pPr>
    </w:p>
    <w:p w:rsidR="003D2316" w:rsidRPr="00194340" w:rsidRDefault="0088403A" w:rsidP="00141B0D">
      <w:pPr>
        <w:pStyle w:val="xmsonormal"/>
        <w:spacing w:before="0" w:beforeAutospacing="0" w:after="0" w:afterAutospacing="0"/>
        <w:ind w:left="360"/>
        <w:rPr>
          <w:rFonts w:ascii="Arial" w:eastAsiaTheme="minorHAnsi" w:hAnsi="Arial" w:cs="Arial"/>
          <w:b/>
          <w:color w:val="000000" w:themeColor="text1"/>
        </w:rPr>
      </w:pPr>
      <w:proofErr w:type="gramStart"/>
      <w:r w:rsidRPr="00194340">
        <w:rPr>
          <w:rFonts w:ascii="Arial" w:eastAsiaTheme="minorHAnsi" w:hAnsi="Arial" w:cs="Arial"/>
          <w:b/>
          <w:color w:val="000000" w:themeColor="text1"/>
        </w:rPr>
        <w:t xml:space="preserve">7.1.1 </w:t>
      </w:r>
      <w:r w:rsidR="00141B0D" w:rsidRPr="00194340">
        <w:rPr>
          <w:rFonts w:ascii="Arial" w:eastAsiaTheme="minorHAnsi" w:hAnsi="Arial" w:cs="Arial"/>
          <w:b/>
          <w:color w:val="000000" w:themeColor="text1"/>
        </w:rPr>
        <w:t xml:space="preserve"> </w:t>
      </w:r>
      <w:r w:rsidR="003D2316" w:rsidRPr="00194340">
        <w:rPr>
          <w:rFonts w:ascii="Arial" w:eastAsiaTheme="minorHAnsi" w:hAnsi="Arial" w:cs="Arial"/>
          <w:b/>
          <w:color w:val="000000" w:themeColor="text1"/>
        </w:rPr>
        <w:t>Analysis</w:t>
      </w:r>
      <w:proofErr w:type="gramEnd"/>
      <w:r w:rsidR="003D2316" w:rsidRPr="00194340">
        <w:rPr>
          <w:rFonts w:ascii="Arial" w:eastAsiaTheme="minorHAnsi" w:hAnsi="Arial" w:cs="Arial"/>
          <w:b/>
          <w:color w:val="000000" w:themeColor="text1"/>
        </w:rPr>
        <w:t xml:space="preserve"> of AE data</w:t>
      </w:r>
    </w:p>
    <w:p w:rsidR="003D2316" w:rsidRPr="00194340" w:rsidRDefault="003D2316" w:rsidP="00B21139">
      <w:pPr>
        <w:pStyle w:val="xmsonormal"/>
        <w:spacing w:before="0" w:beforeAutospacing="0" w:after="0" w:afterAutospacing="0"/>
        <w:rPr>
          <w:rFonts w:ascii="Arial" w:eastAsiaTheme="minorHAnsi" w:hAnsi="Arial" w:cs="Arial"/>
          <w:color w:val="000000" w:themeColor="text1"/>
        </w:rPr>
      </w:pPr>
    </w:p>
    <w:p w:rsidR="003D2316" w:rsidRPr="00194340" w:rsidRDefault="002B411F" w:rsidP="00826686">
      <w:pPr>
        <w:autoSpaceDE w:val="0"/>
        <w:autoSpaceDN w:val="0"/>
        <w:adjustRightInd w:val="0"/>
        <w:ind w:left="720"/>
        <w:rPr>
          <w:rFonts w:ascii="Arial" w:eastAsiaTheme="minorHAnsi" w:hAnsi="Arial" w:cs="Arial"/>
        </w:rPr>
      </w:pPr>
      <w:r w:rsidRPr="00194340">
        <w:rPr>
          <w:rFonts w:ascii="Arial" w:eastAsiaTheme="minorHAnsi" w:hAnsi="Arial" w:cs="Arial"/>
        </w:rPr>
        <w:t xml:space="preserve">Analysis of AE data will primarily be descriptive based on </w:t>
      </w:r>
      <w:proofErr w:type="spellStart"/>
      <w:r w:rsidRPr="00194340">
        <w:rPr>
          <w:rFonts w:ascii="Arial" w:eastAsiaTheme="minorHAnsi" w:hAnsi="Arial" w:cs="Arial"/>
        </w:rPr>
        <w:t>MedDRA</w:t>
      </w:r>
      <w:proofErr w:type="spellEnd"/>
      <w:r w:rsidRPr="00194340">
        <w:rPr>
          <w:rFonts w:ascii="Arial" w:eastAsiaTheme="minorHAnsi" w:hAnsi="Arial" w:cs="Arial"/>
        </w:rPr>
        <w:t xml:space="preserve"> coding of events. </w:t>
      </w:r>
      <w:proofErr w:type="gramStart"/>
      <w:r w:rsidRPr="00194340">
        <w:rPr>
          <w:rFonts w:ascii="Arial" w:eastAsiaTheme="minorHAnsi" w:hAnsi="Arial" w:cs="Arial"/>
        </w:rPr>
        <w:t>The</w:t>
      </w:r>
      <w:r w:rsidR="00194340">
        <w:rPr>
          <w:rFonts w:ascii="Arial" w:eastAsiaTheme="minorHAnsi" w:hAnsi="Arial" w:cs="Arial"/>
        </w:rPr>
        <w:t xml:space="preserve"> </w:t>
      </w:r>
      <w:r w:rsidRPr="00194340">
        <w:rPr>
          <w:rFonts w:ascii="Arial" w:eastAsiaTheme="minorHAnsi" w:hAnsi="Arial" w:cs="Arial"/>
        </w:rPr>
        <w:t>proportion of subjects experiencing an SAE and the proportion experiencing a Grade 3or higher</w:t>
      </w:r>
      <w:r w:rsidR="00826686" w:rsidRPr="00194340">
        <w:rPr>
          <w:rFonts w:ascii="Arial" w:eastAsiaTheme="minorHAnsi" w:hAnsi="Arial" w:cs="Arial"/>
        </w:rPr>
        <w:t>.</w:t>
      </w:r>
      <w:proofErr w:type="gramEnd"/>
      <w:r w:rsidR="00826686" w:rsidRPr="00194340">
        <w:rPr>
          <w:rFonts w:ascii="Arial" w:eastAsiaTheme="minorHAnsi" w:hAnsi="Arial" w:cs="Arial"/>
        </w:rPr>
        <w:t xml:space="preserve"> </w:t>
      </w:r>
      <w:r w:rsidRPr="00194340">
        <w:rPr>
          <w:rFonts w:ascii="Arial" w:eastAsiaTheme="minorHAnsi" w:hAnsi="Arial" w:cs="Arial"/>
        </w:rPr>
        <w:t>AE will be compared between randomized arms using Fisher’s Exact Test.</w:t>
      </w:r>
    </w:p>
    <w:p w:rsidR="00826686" w:rsidRPr="00194340" w:rsidRDefault="00826686" w:rsidP="00826686">
      <w:pPr>
        <w:autoSpaceDE w:val="0"/>
        <w:autoSpaceDN w:val="0"/>
        <w:adjustRightInd w:val="0"/>
        <w:ind w:left="720"/>
        <w:rPr>
          <w:rFonts w:ascii="Arial" w:eastAsiaTheme="minorHAnsi" w:hAnsi="Arial" w:cs="Arial"/>
        </w:rPr>
      </w:pPr>
    </w:p>
    <w:p w:rsidR="003D2316" w:rsidRPr="00194340" w:rsidRDefault="003D2316" w:rsidP="002B411F">
      <w:pPr>
        <w:autoSpaceDE w:val="0"/>
        <w:autoSpaceDN w:val="0"/>
        <w:adjustRightInd w:val="0"/>
        <w:rPr>
          <w:rFonts w:ascii="Arial" w:eastAsiaTheme="minorHAnsi" w:hAnsi="Arial" w:cs="Arial"/>
        </w:rPr>
      </w:pPr>
    </w:p>
    <w:p w:rsidR="003D2316" w:rsidRPr="00194340" w:rsidRDefault="0088403A" w:rsidP="0088403A">
      <w:pPr>
        <w:pStyle w:val="xmsonormal"/>
        <w:spacing w:before="0" w:beforeAutospacing="0" w:after="0" w:afterAutospacing="0"/>
        <w:ind w:left="360"/>
        <w:rPr>
          <w:rFonts w:ascii="Arial" w:eastAsiaTheme="minorHAnsi" w:hAnsi="Arial" w:cs="Arial"/>
          <w:b/>
          <w:color w:val="000000" w:themeColor="text1"/>
        </w:rPr>
      </w:pPr>
      <w:r w:rsidRPr="00194340">
        <w:rPr>
          <w:rFonts w:ascii="Arial" w:eastAsiaTheme="minorHAnsi" w:hAnsi="Arial" w:cs="Arial"/>
          <w:b/>
          <w:color w:val="000000" w:themeColor="text1"/>
        </w:rPr>
        <w:t xml:space="preserve">7.1.2 </w:t>
      </w:r>
      <w:r w:rsidR="003D2316" w:rsidRPr="00194340">
        <w:rPr>
          <w:rFonts w:ascii="Arial" w:eastAsiaTheme="minorHAnsi" w:hAnsi="Arial" w:cs="Arial"/>
          <w:b/>
          <w:color w:val="000000" w:themeColor="text1"/>
        </w:rPr>
        <w:t>Analysis of anti-SARS-CoV-2 titers</w:t>
      </w:r>
    </w:p>
    <w:p w:rsidR="00826686" w:rsidRPr="00194340" w:rsidRDefault="00826686" w:rsidP="00826686">
      <w:pPr>
        <w:pStyle w:val="ListParagraph"/>
        <w:autoSpaceDE w:val="0"/>
        <w:autoSpaceDN w:val="0"/>
        <w:adjustRightInd w:val="0"/>
        <w:rPr>
          <w:rFonts w:ascii="Arial" w:eastAsiaTheme="minorHAnsi" w:hAnsi="Arial" w:cs="Arial"/>
        </w:rPr>
      </w:pPr>
    </w:p>
    <w:p w:rsidR="00826686" w:rsidRPr="00194340" w:rsidRDefault="003C6D09" w:rsidP="00826686">
      <w:pPr>
        <w:pStyle w:val="ListParagraph"/>
        <w:autoSpaceDE w:val="0"/>
        <w:autoSpaceDN w:val="0"/>
        <w:adjustRightInd w:val="0"/>
        <w:rPr>
          <w:rFonts w:ascii="Arial" w:eastAsiaTheme="minorHAnsi" w:hAnsi="Arial" w:cs="Arial"/>
        </w:rPr>
      </w:pPr>
      <w:r w:rsidRPr="00194340">
        <w:rPr>
          <w:rFonts w:ascii="Arial" w:eastAsiaTheme="minorHAnsi" w:hAnsi="Arial" w:cs="Arial"/>
        </w:rPr>
        <w:t xml:space="preserve">Analysis of </w:t>
      </w:r>
      <w:r w:rsidR="00826686" w:rsidRPr="00194340">
        <w:rPr>
          <w:rFonts w:ascii="Arial" w:eastAsiaTheme="minorHAnsi" w:hAnsi="Arial" w:cs="Arial"/>
        </w:rPr>
        <w:t xml:space="preserve">titers will also primarily be descriptive, comparing the geometric mean titers at days 0,1,3,7 and 14 between the randomized arms. </w:t>
      </w:r>
    </w:p>
    <w:p w:rsidR="00826686" w:rsidRPr="00194340" w:rsidRDefault="00826686" w:rsidP="00826686">
      <w:pPr>
        <w:pStyle w:val="xmsonormal"/>
        <w:spacing w:before="0" w:beforeAutospacing="0" w:after="0" w:afterAutospacing="0"/>
        <w:ind w:left="810"/>
        <w:rPr>
          <w:rFonts w:ascii="Arial" w:eastAsiaTheme="minorHAnsi" w:hAnsi="Arial" w:cs="Arial"/>
          <w:color w:val="000000" w:themeColor="text1"/>
        </w:rPr>
      </w:pPr>
    </w:p>
    <w:p w:rsidR="00FE349C" w:rsidRPr="00194340" w:rsidRDefault="00826686" w:rsidP="009129F3">
      <w:pPr>
        <w:pStyle w:val="ListParagraph"/>
        <w:numPr>
          <w:ilvl w:val="0"/>
          <w:numId w:val="27"/>
        </w:numPr>
        <w:autoSpaceDE w:val="0"/>
        <w:autoSpaceDN w:val="0"/>
        <w:adjustRightInd w:val="0"/>
        <w:rPr>
          <w:rFonts w:ascii="Arial" w:eastAsiaTheme="minorHAnsi" w:hAnsi="Arial" w:cs="Arial"/>
          <w:b/>
          <w:bCs/>
          <w:color w:val="000000" w:themeColor="text1"/>
        </w:rPr>
      </w:pPr>
      <w:r w:rsidRPr="00194340">
        <w:rPr>
          <w:rFonts w:ascii="Arial" w:eastAsiaTheme="minorHAnsi" w:hAnsi="Arial" w:cs="Arial"/>
          <w:b/>
          <w:color w:val="000000" w:themeColor="text1"/>
        </w:rPr>
        <w:t>Endpoints</w:t>
      </w:r>
      <w:r w:rsidR="00FE349C" w:rsidRPr="00194340">
        <w:rPr>
          <w:rFonts w:ascii="Arial" w:eastAsiaTheme="minorHAnsi" w:hAnsi="Arial" w:cs="Arial"/>
          <w:b/>
          <w:bCs/>
          <w:color w:val="000000" w:themeColor="text1"/>
        </w:rPr>
        <w:t xml:space="preserve"> </w:t>
      </w:r>
    </w:p>
    <w:p w:rsidR="00194340" w:rsidRDefault="00194340" w:rsidP="00FE349C">
      <w:pPr>
        <w:autoSpaceDE w:val="0"/>
        <w:autoSpaceDN w:val="0"/>
        <w:adjustRightInd w:val="0"/>
        <w:rPr>
          <w:rFonts w:ascii="Arial" w:eastAsiaTheme="minorHAnsi" w:hAnsi="Arial" w:cs="Arial"/>
          <w:b/>
          <w:bCs/>
          <w:color w:val="000000" w:themeColor="text1"/>
        </w:rPr>
      </w:pPr>
    </w:p>
    <w:p w:rsidR="00FE349C" w:rsidRPr="00194340" w:rsidRDefault="00FE349C" w:rsidP="00194340">
      <w:pPr>
        <w:autoSpaceDE w:val="0"/>
        <w:autoSpaceDN w:val="0"/>
        <w:adjustRightInd w:val="0"/>
        <w:ind w:left="720"/>
        <w:rPr>
          <w:rFonts w:ascii="Arial" w:eastAsiaTheme="minorHAnsi" w:hAnsi="Arial" w:cs="Arial"/>
          <w:color w:val="000000" w:themeColor="text1"/>
        </w:rPr>
      </w:pPr>
      <w:r w:rsidRPr="00194340">
        <w:rPr>
          <w:rFonts w:ascii="Arial" w:eastAsiaTheme="minorHAnsi" w:hAnsi="Arial" w:cs="Arial"/>
          <w:b/>
          <w:bCs/>
          <w:color w:val="000000" w:themeColor="text1"/>
        </w:rPr>
        <w:t>Primary Endpoint:</w:t>
      </w:r>
      <w:r w:rsidRPr="00194340">
        <w:rPr>
          <w:rFonts w:ascii="Arial" w:eastAsiaTheme="minorHAnsi" w:hAnsi="Arial" w:cs="Arial"/>
          <w:color w:val="000000" w:themeColor="text1"/>
        </w:rPr>
        <w:t xml:space="preserve"> Avoidance of</w:t>
      </w:r>
      <w:r w:rsidR="00C66E7C" w:rsidRPr="00194340">
        <w:rPr>
          <w:rFonts w:ascii="Arial" w:eastAsiaTheme="minorHAnsi" w:hAnsi="Arial" w:cs="Arial"/>
          <w:color w:val="000000" w:themeColor="text1"/>
        </w:rPr>
        <w:t xml:space="preserve"> new or ongoing </w:t>
      </w:r>
      <w:r w:rsidRPr="00194340">
        <w:rPr>
          <w:rFonts w:ascii="Arial" w:eastAsiaTheme="minorHAnsi" w:hAnsi="Arial" w:cs="Arial"/>
          <w:color w:val="000000" w:themeColor="text1"/>
        </w:rPr>
        <w:t xml:space="preserve">ICU admission. </w:t>
      </w:r>
    </w:p>
    <w:p w:rsidR="00194340" w:rsidRDefault="00194340" w:rsidP="00194340">
      <w:pPr>
        <w:autoSpaceDE w:val="0"/>
        <w:autoSpaceDN w:val="0"/>
        <w:adjustRightInd w:val="0"/>
        <w:ind w:left="720"/>
        <w:rPr>
          <w:rFonts w:ascii="Arial" w:eastAsiaTheme="minorHAnsi" w:hAnsi="Arial" w:cs="Arial"/>
          <w:b/>
          <w:color w:val="000000" w:themeColor="text1"/>
        </w:rPr>
      </w:pPr>
    </w:p>
    <w:p w:rsidR="00FE349C" w:rsidRPr="00194340" w:rsidRDefault="00FE349C" w:rsidP="00194340">
      <w:pPr>
        <w:autoSpaceDE w:val="0"/>
        <w:autoSpaceDN w:val="0"/>
        <w:adjustRightInd w:val="0"/>
        <w:ind w:left="720"/>
        <w:rPr>
          <w:rFonts w:ascii="Arial" w:eastAsiaTheme="minorHAnsi" w:hAnsi="Arial" w:cs="Arial"/>
          <w:b/>
          <w:color w:val="000000" w:themeColor="text1"/>
        </w:rPr>
      </w:pPr>
      <w:r w:rsidRPr="00194340">
        <w:rPr>
          <w:rFonts w:ascii="Arial" w:eastAsiaTheme="minorHAnsi" w:hAnsi="Arial" w:cs="Arial"/>
          <w:b/>
          <w:color w:val="000000" w:themeColor="text1"/>
        </w:rPr>
        <w:t>Secondary endpoints:</w:t>
      </w:r>
    </w:p>
    <w:p w:rsidR="00FE349C" w:rsidRPr="00194340" w:rsidRDefault="00FE349C" w:rsidP="009129F3">
      <w:pPr>
        <w:pStyle w:val="ListParagraph"/>
        <w:numPr>
          <w:ilvl w:val="0"/>
          <w:numId w:val="12"/>
        </w:numPr>
        <w:autoSpaceDE w:val="0"/>
        <w:autoSpaceDN w:val="0"/>
        <w:adjustRightInd w:val="0"/>
        <w:ind w:left="1710"/>
        <w:rPr>
          <w:rFonts w:ascii="Arial" w:eastAsiaTheme="minorHAnsi" w:hAnsi="Arial" w:cs="Arial"/>
          <w:color w:val="000000" w:themeColor="text1"/>
        </w:rPr>
      </w:pPr>
      <w:r w:rsidRPr="00194340">
        <w:rPr>
          <w:rFonts w:ascii="Arial" w:eastAsiaTheme="minorHAnsi" w:hAnsi="Arial" w:cs="Arial"/>
          <w:color w:val="000000" w:themeColor="text1"/>
        </w:rPr>
        <w:t>Cardio-circulatory arrest (at any time)</w:t>
      </w:r>
    </w:p>
    <w:p w:rsidR="00FE349C" w:rsidRPr="00194340" w:rsidRDefault="00FE349C" w:rsidP="009129F3">
      <w:pPr>
        <w:pStyle w:val="ListParagraph"/>
        <w:numPr>
          <w:ilvl w:val="0"/>
          <w:numId w:val="12"/>
        </w:numPr>
        <w:autoSpaceDE w:val="0"/>
        <w:autoSpaceDN w:val="0"/>
        <w:adjustRightInd w:val="0"/>
        <w:ind w:left="1710"/>
        <w:rPr>
          <w:rFonts w:ascii="Arial" w:eastAsiaTheme="minorHAnsi" w:hAnsi="Arial" w:cs="Arial"/>
          <w:color w:val="000000" w:themeColor="text1"/>
        </w:rPr>
      </w:pPr>
      <w:r w:rsidRPr="00194340">
        <w:rPr>
          <w:rFonts w:ascii="Arial" w:eastAsiaTheme="minorHAnsi" w:hAnsi="Arial" w:cs="Arial"/>
          <w:color w:val="000000" w:themeColor="text1"/>
        </w:rPr>
        <w:t>Transfer to ICU</w:t>
      </w:r>
    </w:p>
    <w:p w:rsidR="00FE349C" w:rsidRPr="00194340" w:rsidRDefault="00FE349C" w:rsidP="009129F3">
      <w:pPr>
        <w:pStyle w:val="ListParagraph"/>
        <w:numPr>
          <w:ilvl w:val="0"/>
          <w:numId w:val="12"/>
        </w:numPr>
        <w:autoSpaceDE w:val="0"/>
        <w:autoSpaceDN w:val="0"/>
        <w:adjustRightInd w:val="0"/>
        <w:ind w:left="1710"/>
        <w:rPr>
          <w:rFonts w:ascii="Arial" w:eastAsiaTheme="minorHAnsi" w:hAnsi="Arial" w:cs="Arial"/>
          <w:color w:val="000000" w:themeColor="text1"/>
        </w:rPr>
      </w:pPr>
      <w:r w:rsidRPr="00194340">
        <w:rPr>
          <w:rFonts w:ascii="Arial" w:eastAsiaTheme="minorHAnsi" w:hAnsi="Arial" w:cs="Arial"/>
          <w:color w:val="000000" w:themeColor="text1"/>
        </w:rPr>
        <w:t xml:space="preserve">Type and duration of </w:t>
      </w:r>
      <w:r w:rsidRPr="00194340">
        <w:rPr>
          <w:rFonts w:ascii="Arial" w:eastAsiaTheme="minorHAnsi" w:hAnsi="Arial" w:cs="Arial"/>
        </w:rPr>
        <w:t xml:space="preserve">respiratory support (and other ICU support)in ICU </w:t>
      </w:r>
    </w:p>
    <w:p w:rsidR="00FE349C" w:rsidRPr="00194340" w:rsidRDefault="00FE349C" w:rsidP="009129F3">
      <w:pPr>
        <w:pStyle w:val="ListParagraph"/>
        <w:numPr>
          <w:ilvl w:val="0"/>
          <w:numId w:val="12"/>
        </w:numPr>
        <w:autoSpaceDE w:val="0"/>
        <w:autoSpaceDN w:val="0"/>
        <w:adjustRightInd w:val="0"/>
        <w:ind w:left="1710"/>
        <w:rPr>
          <w:rFonts w:ascii="Arial" w:eastAsiaTheme="minorHAnsi" w:hAnsi="Arial" w:cs="Arial"/>
          <w:color w:val="000000" w:themeColor="text1"/>
        </w:rPr>
      </w:pPr>
      <w:r w:rsidRPr="00194340">
        <w:rPr>
          <w:rFonts w:ascii="Arial" w:eastAsiaTheme="minorHAnsi" w:hAnsi="Arial" w:cs="Arial"/>
          <w:color w:val="000000" w:themeColor="text1"/>
        </w:rPr>
        <w:t>ICU mortality and LOS</w:t>
      </w:r>
    </w:p>
    <w:p w:rsidR="00FE349C" w:rsidRPr="00194340" w:rsidRDefault="00FE349C" w:rsidP="009129F3">
      <w:pPr>
        <w:pStyle w:val="ListParagraph"/>
        <w:numPr>
          <w:ilvl w:val="0"/>
          <w:numId w:val="12"/>
        </w:numPr>
        <w:autoSpaceDE w:val="0"/>
        <w:autoSpaceDN w:val="0"/>
        <w:adjustRightInd w:val="0"/>
        <w:ind w:left="1710"/>
        <w:rPr>
          <w:rFonts w:ascii="Arial" w:eastAsiaTheme="minorHAnsi" w:hAnsi="Arial" w:cs="Arial"/>
          <w:color w:val="000000" w:themeColor="text1"/>
        </w:rPr>
      </w:pPr>
      <w:r w:rsidRPr="00194340">
        <w:rPr>
          <w:rFonts w:ascii="Arial" w:eastAsiaTheme="minorHAnsi" w:hAnsi="Arial" w:cs="Arial"/>
          <w:color w:val="000000" w:themeColor="text1"/>
        </w:rPr>
        <w:t>Hospital mortality and LOS</w:t>
      </w:r>
    </w:p>
    <w:p w:rsidR="00FE349C" w:rsidRPr="00194340" w:rsidRDefault="00FE349C" w:rsidP="009129F3">
      <w:pPr>
        <w:pStyle w:val="ListParagraph"/>
        <w:numPr>
          <w:ilvl w:val="0"/>
          <w:numId w:val="12"/>
        </w:numPr>
        <w:autoSpaceDE w:val="0"/>
        <w:autoSpaceDN w:val="0"/>
        <w:adjustRightInd w:val="0"/>
        <w:ind w:left="1710"/>
        <w:rPr>
          <w:rFonts w:ascii="Arial" w:eastAsiaTheme="minorHAnsi" w:hAnsi="Arial" w:cs="Arial"/>
          <w:color w:val="000000" w:themeColor="text1"/>
        </w:rPr>
      </w:pPr>
      <w:r w:rsidRPr="00194340">
        <w:rPr>
          <w:rFonts w:ascii="Arial" w:eastAsiaTheme="minorHAnsi" w:hAnsi="Arial" w:cs="Arial"/>
          <w:color w:val="000000" w:themeColor="text1"/>
        </w:rPr>
        <w:t>Ventilator-free days</w:t>
      </w:r>
    </w:p>
    <w:p w:rsidR="00FE349C" w:rsidRPr="00194340" w:rsidRDefault="0038791E" w:rsidP="009129F3">
      <w:pPr>
        <w:pStyle w:val="ListParagraph"/>
        <w:numPr>
          <w:ilvl w:val="0"/>
          <w:numId w:val="12"/>
        </w:numPr>
        <w:autoSpaceDE w:val="0"/>
        <w:autoSpaceDN w:val="0"/>
        <w:adjustRightInd w:val="0"/>
        <w:ind w:left="1710"/>
        <w:rPr>
          <w:rFonts w:ascii="Arial" w:eastAsiaTheme="minorHAnsi" w:hAnsi="Arial" w:cs="Arial"/>
          <w:color w:val="000000" w:themeColor="text1"/>
        </w:rPr>
      </w:pPr>
      <w:r w:rsidRPr="00194340">
        <w:rPr>
          <w:rFonts w:ascii="Arial" w:eastAsiaTheme="minorHAnsi" w:hAnsi="Arial" w:cs="Arial"/>
          <w:color w:val="000000" w:themeColor="text1"/>
        </w:rPr>
        <w:t>60</w:t>
      </w:r>
      <w:r w:rsidR="00FE349C" w:rsidRPr="00194340">
        <w:rPr>
          <w:rFonts w:ascii="Arial" w:eastAsiaTheme="minorHAnsi" w:hAnsi="Arial" w:cs="Arial"/>
          <w:color w:val="000000" w:themeColor="text1"/>
        </w:rPr>
        <w:t xml:space="preserve"> day mortality</w:t>
      </w:r>
    </w:p>
    <w:p w:rsidR="00B21139" w:rsidRPr="00194340" w:rsidRDefault="00B21139" w:rsidP="00FE349C">
      <w:pPr>
        <w:pStyle w:val="xmsonormal"/>
        <w:spacing w:before="0" w:beforeAutospacing="0" w:after="0" w:afterAutospacing="0"/>
        <w:rPr>
          <w:rFonts w:ascii="Arial" w:eastAsiaTheme="minorHAnsi" w:hAnsi="Arial" w:cs="Arial"/>
          <w:color w:val="000000" w:themeColor="text1"/>
        </w:rPr>
      </w:pPr>
    </w:p>
    <w:p w:rsidR="00FE349C" w:rsidRPr="00194340" w:rsidRDefault="00B21139" w:rsidP="00194340">
      <w:pPr>
        <w:autoSpaceDE w:val="0"/>
        <w:autoSpaceDN w:val="0"/>
        <w:adjustRightInd w:val="0"/>
        <w:ind w:firstLine="720"/>
        <w:rPr>
          <w:rFonts w:ascii="Arial" w:eastAsiaTheme="minorHAnsi" w:hAnsi="Arial" w:cs="Arial"/>
          <w:b/>
          <w:color w:val="000000" w:themeColor="text1"/>
        </w:rPr>
      </w:pPr>
      <w:r w:rsidRPr="00194340">
        <w:rPr>
          <w:rFonts w:ascii="Arial" w:eastAsiaTheme="minorHAnsi" w:hAnsi="Arial" w:cs="Arial"/>
          <w:b/>
          <w:color w:val="000000" w:themeColor="text1"/>
        </w:rPr>
        <w:t>Primary Safety Endpoints:</w:t>
      </w:r>
      <w:r w:rsidR="00FE349C" w:rsidRPr="00194340">
        <w:rPr>
          <w:rFonts w:ascii="Arial" w:eastAsiaTheme="minorHAnsi" w:hAnsi="Arial" w:cs="Arial"/>
          <w:b/>
          <w:color w:val="000000" w:themeColor="text1"/>
        </w:rPr>
        <w:t xml:space="preserve"> </w:t>
      </w:r>
    </w:p>
    <w:p w:rsidR="00FE349C" w:rsidRPr="00194340" w:rsidRDefault="00FE349C" w:rsidP="009129F3">
      <w:pPr>
        <w:pStyle w:val="ListParagraph"/>
        <w:numPr>
          <w:ilvl w:val="0"/>
          <w:numId w:val="28"/>
        </w:numPr>
        <w:autoSpaceDE w:val="0"/>
        <w:autoSpaceDN w:val="0"/>
        <w:adjustRightInd w:val="0"/>
        <w:ind w:left="1710"/>
        <w:rPr>
          <w:rFonts w:ascii="Arial" w:eastAsiaTheme="minorHAnsi" w:hAnsi="Arial" w:cs="Arial"/>
          <w:color w:val="000000" w:themeColor="text1"/>
        </w:rPr>
      </w:pPr>
      <w:r w:rsidRPr="00194340">
        <w:rPr>
          <w:rFonts w:ascii="Arial" w:eastAsiaTheme="minorHAnsi" w:hAnsi="Arial" w:cs="Arial"/>
          <w:color w:val="000000" w:themeColor="text1"/>
        </w:rPr>
        <w:t xml:space="preserve">Rapid deterioration of respiratory or clinical status on transfusion of </w:t>
      </w:r>
      <w:r w:rsidRPr="00194340">
        <w:rPr>
          <w:rFonts w:ascii="Arial" w:hAnsi="Arial" w:cs="Arial"/>
        </w:rPr>
        <w:t>SARS-CoV-2 convalescent plasma</w:t>
      </w:r>
      <w:r w:rsidRPr="00194340">
        <w:rPr>
          <w:rFonts w:ascii="Arial" w:hAnsi="Arial" w:cs="Arial"/>
          <w:color w:val="000000" w:themeColor="text1"/>
        </w:rPr>
        <w:t xml:space="preserve"> </w:t>
      </w:r>
    </w:p>
    <w:p w:rsidR="00FE349C" w:rsidRPr="00194340" w:rsidRDefault="00FE349C" w:rsidP="009129F3">
      <w:pPr>
        <w:pStyle w:val="ListParagraph"/>
        <w:numPr>
          <w:ilvl w:val="0"/>
          <w:numId w:val="28"/>
        </w:numPr>
        <w:autoSpaceDE w:val="0"/>
        <w:autoSpaceDN w:val="0"/>
        <w:adjustRightInd w:val="0"/>
        <w:ind w:left="1710"/>
        <w:rPr>
          <w:rFonts w:ascii="Arial" w:eastAsiaTheme="minorHAnsi" w:hAnsi="Arial" w:cs="Arial"/>
          <w:color w:val="000000" w:themeColor="text1"/>
        </w:rPr>
      </w:pPr>
      <w:r w:rsidRPr="00194340">
        <w:rPr>
          <w:rFonts w:ascii="Arial" w:eastAsiaTheme="minorHAnsi" w:hAnsi="Arial" w:cs="Arial"/>
          <w:color w:val="000000" w:themeColor="text1"/>
        </w:rPr>
        <w:t>Cumulative incidence of serious adverse events during the study period: transfusion reaction (fever, rash), transfusion related acute lung injury (TRALI), transfusion associated circulatory overload (TACO), transfusion related infection</w:t>
      </w:r>
    </w:p>
    <w:p w:rsidR="0088403A" w:rsidRPr="00194340" w:rsidRDefault="0088403A" w:rsidP="005D1ED1">
      <w:pPr>
        <w:pStyle w:val="xmsonormal"/>
        <w:spacing w:before="0" w:beforeAutospacing="0" w:after="0" w:afterAutospacing="0"/>
        <w:rPr>
          <w:rFonts w:ascii="Arial" w:eastAsiaTheme="minorHAnsi" w:hAnsi="Arial" w:cs="Arial"/>
          <w:color w:val="000000" w:themeColor="text1"/>
        </w:rPr>
      </w:pPr>
    </w:p>
    <w:p w:rsidR="00401455" w:rsidRPr="00194340" w:rsidRDefault="00B21139" w:rsidP="00194340">
      <w:pPr>
        <w:pStyle w:val="xmsonormal"/>
        <w:spacing w:before="0" w:beforeAutospacing="0" w:after="0" w:afterAutospacing="0"/>
        <w:ind w:left="630" w:firstLine="90"/>
        <w:rPr>
          <w:rFonts w:ascii="Arial" w:eastAsiaTheme="minorHAnsi" w:hAnsi="Arial" w:cs="Arial"/>
          <w:b/>
          <w:color w:val="000000" w:themeColor="text1"/>
        </w:rPr>
      </w:pPr>
      <w:r w:rsidRPr="00194340">
        <w:rPr>
          <w:rFonts w:ascii="Arial" w:eastAsiaTheme="minorHAnsi" w:hAnsi="Arial" w:cs="Arial"/>
          <w:b/>
          <w:color w:val="000000" w:themeColor="text1"/>
        </w:rPr>
        <w:t>Secondary Endpoints</w:t>
      </w:r>
    </w:p>
    <w:p w:rsidR="0088403A" w:rsidRPr="00194340" w:rsidRDefault="0088403A" w:rsidP="0088403A">
      <w:pPr>
        <w:pStyle w:val="xmsonormal"/>
        <w:spacing w:before="0" w:beforeAutospacing="0" w:after="0" w:afterAutospacing="0"/>
        <w:ind w:left="1134"/>
        <w:rPr>
          <w:rFonts w:ascii="Arial" w:eastAsiaTheme="minorHAnsi" w:hAnsi="Arial" w:cs="Arial"/>
          <w:color w:val="000000" w:themeColor="text1"/>
        </w:rPr>
      </w:pPr>
    </w:p>
    <w:p w:rsidR="00401455" w:rsidRPr="00194340" w:rsidRDefault="00401455" w:rsidP="009129F3">
      <w:pPr>
        <w:pStyle w:val="xmsonormal"/>
        <w:numPr>
          <w:ilvl w:val="0"/>
          <w:numId w:val="13"/>
        </w:numPr>
        <w:spacing w:before="0" w:beforeAutospacing="0" w:after="0" w:afterAutospacing="0"/>
        <w:ind w:left="1710"/>
        <w:rPr>
          <w:rFonts w:ascii="Arial" w:eastAsiaTheme="minorHAnsi" w:hAnsi="Arial" w:cs="Arial"/>
          <w:color w:val="000000" w:themeColor="text1"/>
        </w:rPr>
      </w:pPr>
      <w:r w:rsidRPr="00194340">
        <w:rPr>
          <w:rFonts w:ascii="Arial" w:eastAsiaTheme="minorHAnsi" w:hAnsi="Arial" w:cs="Arial"/>
          <w:color w:val="000000" w:themeColor="text1"/>
        </w:rPr>
        <w:t>Anti-SARS-CoV-2 titers at days 0, 1, 3, 7 and 14.</w:t>
      </w:r>
    </w:p>
    <w:p w:rsidR="00826686" w:rsidRPr="00194340" w:rsidRDefault="00401455" w:rsidP="009129F3">
      <w:pPr>
        <w:pStyle w:val="ListParagraph"/>
        <w:numPr>
          <w:ilvl w:val="0"/>
          <w:numId w:val="13"/>
        </w:numPr>
        <w:autoSpaceDE w:val="0"/>
        <w:autoSpaceDN w:val="0"/>
        <w:adjustRightInd w:val="0"/>
        <w:ind w:left="1710"/>
        <w:rPr>
          <w:rFonts w:ascii="Arial" w:eastAsiaTheme="minorHAnsi" w:hAnsi="Arial" w:cs="Arial"/>
          <w:color w:val="000000" w:themeColor="text1"/>
        </w:rPr>
      </w:pPr>
      <w:r w:rsidRPr="00194340">
        <w:rPr>
          <w:rFonts w:ascii="Arial" w:eastAsiaTheme="minorHAnsi" w:hAnsi="Arial" w:cs="Arial"/>
          <w:color w:val="000000" w:themeColor="text1"/>
        </w:rPr>
        <w:t xml:space="preserve">Rates and duration of SARS-CoV-2 PCR positivity (RT-PCR) at days 0, </w:t>
      </w:r>
      <w:r w:rsidR="00C66E7C" w:rsidRPr="00194340">
        <w:rPr>
          <w:rFonts w:ascii="Arial" w:eastAsiaTheme="minorHAnsi" w:hAnsi="Arial" w:cs="Arial"/>
          <w:color w:val="000000" w:themeColor="text1"/>
        </w:rPr>
        <w:t xml:space="preserve">3, </w:t>
      </w:r>
      <w:r w:rsidRPr="00194340">
        <w:rPr>
          <w:rFonts w:ascii="Arial" w:eastAsiaTheme="minorHAnsi" w:hAnsi="Arial" w:cs="Arial"/>
          <w:color w:val="000000" w:themeColor="text1"/>
        </w:rPr>
        <w:t>7</w:t>
      </w:r>
      <w:r w:rsidR="00C66E7C" w:rsidRPr="00194340">
        <w:rPr>
          <w:rFonts w:ascii="Arial" w:eastAsiaTheme="minorHAnsi" w:hAnsi="Arial" w:cs="Arial"/>
          <w:color w:val="000000" w:themeColor="text1"/>
        </w:rPr>
        <w:t>, and 14.</w:t>
      </w:r>
      <w:r w:rsidRPr="00194340">
        <w:rPr>
          <w:rFonts w:ascii="Arial" w:eastAsiaTheme="minorHAnsi" w:hAnsi="Arial" w:cs="Arial"/>
          <w:color w:val="000000" w:themeColor="text1"/>
        </w:rPr>
        <w:t xml:space="preserve"> </w:t>
      </w:r>
    </w:p>
    <w:p w:rsidR="0088403A" w:rsidRDefault="0088403A" w:rsidP="0088403A">
      <w:pPr>
        <w:pStyle w:val="ListParagraph"/>
        <w:autoSpaceDE w:val="0"/>
        <w:autoSpaceDN w:val="0"/>
        <w:adjustRightInd w:val="0"/>
        <w:ind w:left="1494"/>
        <w:rPr>
          <w:rFonts w:ascii="Arial" w:eastAsiaTheme="minorHAnsi" w:hAnsi="Arial" w:cs="Arial"/>
          <w:color w:val="000000" w:themeColor="text1"/>
        </w:rPr>
      </w:pPr>
    </w:p>
    <w:p w:rsidR="008C7748" w:rsidRDefault="008C7748" w:rsidP="0088403A">
      <w:pPr>
        <w:pStyle w:val="ListParagraph"/>
        <w:autoSpaceDE w:val="0"/>
        <w:autoSpaceDN w:val="0"/>
        <w:adjustRightInd w:val="0"/>
        <w:ind w:left="1494"/>
        <w:rPr>
          <w:rFonts w:ascii="Arial" w:eastAsiaTheme="minorHAnsi" w:hAnsi="Arial" w:cs="Arial"/>
          <w:color w:val="000000" w:themeColor="text1"/>
        </w:rPr>
      </w:pPr>
    </w:p>
    <w:p w:rsidR="008C7748" w:rsidRDefault="008C7748" w:rsidP="0088403A">
      <w:pPr>
        <w:pStyle w:val="ListParagraph"/>
        <w:autoSpaceDE w:val="0"/>
        <w:autoSpaceDN w:val="0"/>
        <w:adjustRightInd w:val="0"/>
        <w:ind w:left="1494"/>
        <w:rPr>
          <w:rFonts w:ascii="Arial" w:eastAsiaTheme="minorHAnsi" w:hAnsi="Arial" w:cs="Arial"/>
          <w:color w:val="000000" w:themeColor="text1"/>
        </w:rPr>
      </w:pPr>
    </w:p>
    <w:p w:rsidR="008C7748" w:rsidRDefault="008C7748" w:rsidP="0088403A">
      <w:pPr>
        <w:pStyle w:val="ListParagraph"/>
        <w:autoSpaceDE w:val="0"/>
        <w:autoSpaceDN w:val="0"/>
        <w:adjustRightInd w:val="0"/>
        <w:ind w:left="1494"/>
        <w:rPr>
          <w:rFonts w:ascii="Arial" w:eastAsiaTheme="minorHAnsi" w:hAnsi="Arial" w:cs="Arial"/>
          <w:color w:val="000000" w:themeColor="text1"/>
        </w:rPr>
      </w:pPr>
    </w:p>
    <w:p w:rsidR="008C7748" w:rsidRDefault="008C7748" w:rsidP="0088403A">
      <w:pPr>
        <w:pStyle w:val="ListParagraph"/>
        <w:autoSpaceDE w:val="0"/>
        <w:autoSpaceDN w:val="0"/>
        <w:adjustRightInd w:val="0"/>
        <w:ind w:left="1494"/>
        <w:rPr>
          <w:rFonts w:ascii="Arial" w:eastAsiaTheme="minorHAnsi" w:hAnsi="Arial" w:cs="Arial"/>
          <w:color w:val="000000" w:themeColor="text1"/>
        </w:rPr>
      </w:pPr>
    </w:p>
    <w:p w:rsidR="008C7748" w:rsidRPr="00194340" w:rsidRDefault="008C7748" w:rsidP="0088403A">
      <w:pPr>
        <w:pStyle w:val="ListParagraph"/>
        <w:autoSpaceDE w:val="0"/>
        <w:autoSpaceDN w:val="0"/>
        <w:adjustRightInd w:val="0"/>
        <w:ind w:left="1494"/>
        <w:rPr>
          <w:rFonts w:ascii="Arial" w:eastAsiaTheme="minorHAnsi" w:hAnsi="Arial" w:cs="Arial"/>
          <w:color w:val="000000" w:themeColor="text1"/>
        </w:rPr>
      </w:pPr>
    </w:p>
    <w:p w:rsidR="00826686" w:rsidRPr="00194340" w:rsidRDefault="0088403A" w:rsidP="0088403A">
      <w:pPr>
        <w:autoSpaceDE w:val="0"/>
        <w:autoSpaceDN w:val="0"/>
        <w:adjustRightInd w:val="0"/>
        <w:rPr>
          <w:rFonts w:ascii="Arial" w:eastAsiaTheme="minorHAnsi" w:hAnsi="Arial" w:cs="Arial"/>
          <w:b/>
          <w:color w:val="000000" w:themeColor="text1"/>
        </w:rPr>
      </w:pPr>
      <w:r w:rsidRPr="00194340">
        <w:rPr>
          <w:rFonts w:ascii="Arial" w:eastAsiaTheme="minorHAnsi" w:hAnsi="Arial" w:cs="Arial"/>
          <w:b/>
          <w:color w:val="000000" w:themeColor="text1"/>
        </w:rPr>
        <w:lastRenderedPageBreak/>
        <w:t xml:space="preserve">9. </w:t>
      </w:r>
      <w:r w:rsidR="001612C8" w:rsidRPr="00194340">
        <w:rPr>
          <w:rFonts w:ascii="Arial" w:eastAsiaTheme="minorHAnsi" w:hAnsi="Arial" w:cs="Arial"/>
          <w:b/>
          <w:color w:val="000000" w:themeColor="text1"/>
        </w:rPr>
        <w:t>Study procedures</w:t>
      </w:r>
    </w:p>
    <w:p w:rsidR="00CD07AE" w:rsidRPr="00194340" w:rsidRDefault="00CD07AE" w:rsidP="0088403A">
      <w:pPr>
        <w:autoSpaceDE w:val="0"/>
        <w:autoSpaceDN w:val="0"/>
        <w:adjustRightInd w:val="0"/>
        <w:rPr>
          <w:rFonts w:ascii="Arial" w:eastAsiaTheme="minorHAnsi" w:hAnsi="Arial" w:cs="Arial"/>
          <w:b/>
          <w:color w:val="000000" w:themeColor="text1"/>
        </w:rPr>
      </w:pPr>
    </w:p>
    <w:p w:rsidR="00826686" w:rsidRPr="00194340" w:rsidRDefault="001612C8" w:rsidP="0088403A">
      <w:pPr>
        <w:autoSpaceDE w:val="0"/>
        <w:autoSpaceDN w:val="0"/>
        <w:adjustRightInd w:val="0"/>
        <w:ind w:left="360"/>
        <w:rPr>
          <w:rFonts w:ascii="Arial" w:eastAsiaTheme="minorHAnsi" w:hAnsi="Arial" w:cs="Arial"/>
          <w:color w:val="000000" w:themeColor="text1"/>
          <w:u w:val="single"/>
        </w:rPr>
      </w:pPr>
      <w:r w:rsidRPr="00194340">
        <w:rPr>
          <w:rFonts w:ascii="Arial" w:eastAsiaTheme="minorHAnsi" w:hAnsi="Arial" w:cs="Arial"/>
          <w:color w:val="000000" w:themeColor="text1"/>
          <w:u w:val="single"/>
        </w:rPr>
        <w:t xml:space="preserve">Day -1 to 0: </w:t>
      </w:r>
    </w:p>
    <w:p w:rsidR="0088403A" w:rsidRPr="00194340" w:rsidRDefault="001612C8" w:rsidP="009129F3">
      <w:pPr>
        <w:pStyle w:val="ListParagraph"/>
        <w:numPr>
          <w:ilvl w:val="0"/>
          <w:numId w:val="35"/>
        </w:numPr>
        <w:autoSpaceDE w:val="0"/>
        <w:autoSpaceDN w:val="0"/>
        <w:adjustRightInd w:val="0"/>
        <w:rPr>
          <w:rFonts w:ascii="Arial" w:eastAsiaTheme="minorHAnsi" w:hAnsi="Arial" w:cs="Arial"/>
          <w:color w:val="000000" w:themeColor="text1"/>
        </w:rPr>
      </w:pPr>
      <w:r w:rsidRPr="00194340">
        <w:rPr>
          <w:rFonts w:ascii="Arial" w:eastAsiaTheme="minorHAnsi" w:hAnsi="Arial" w:cs="Arial"/>
          <w:color w:val="000000" w:themeColor="text1"/>
        </w:rPr>
        <w:t>Screening (must be completed before randomization)</w:t>
      </w:r>
    </w:p>
    <w:p w:rsidR="0088403A" w:rsidRPr="00194340" w:rsidRDefault="00C66E7C" w:rsidP="009129F3">
      <w:pPr>
        <w:pStyle w:val="ListParagraph"/>
        <w:numPr>
          <w:ilvl w:val="0"/>
          <w:numId w:val="35"/>
        </w:numPr>
        <w:autoSpaceDE w:val="0"/>
        <w:autoSpaceDN w:val="0"/>
        <w:adjustRightInd w:val="0"/>
        <w:rPr>
          <w:rFonts w:ascii="Arial" w:eastAsiaTheme="minorHAnsi" w:hAnsi="Arial" w:cs="Arial"/>
          <w:color w:val="000000" w:themeColor="text1"/>
        </w:rPr>
      </w:pPr>
      <w:r w:rsidRPr="00194340">
        <w:rPr>
          <w:rFonts w:ascii="Arial" w:eastAsiaTheme="minorHAnsi" w:hAnsi="Arial" w:cs="Arial"/>
          <w:color w:val="000000" w:themeColor="text1"/>
        </w:rPr>
        <w:t>Subject i</w:t>
      </w:r>
      <w:r w:rsidR="001612C8" w:rsidRPr="00194340">
        <w:rPr>
          <w:rFonts w:ascii="Arial" w:eastAsiaTheme="minorHAnsi" w:hAnsi="Arial" w:cs="Arial"/>
          <w:color w:val="000000" w:themeColor="text1"/>
        </w:rPr>
        <w:t>nformed consent (obtained before performing study related activities)</w:t>
      </w:r>
      <w:r w:rsidR="0088403A" w:rsidRPr="00194340">
        <w:rPr>
          <w:rFonts w:ascii="Arial" w:eastAsiaTheme="minorHAnsi" w:hAnsi="Arial" w:cs="Arial"/>
          <w:color w:val="000000" w:themeColor="text1"/>
        </w:rPr>
        <w:t>’</w:t>
      </w:r>
    </w:p>
    <w:p w:rsidR="0088403A" w:rsidRPr="00194340" w:rsidRDefault="00AC12AC" w:rsidP="009129F3">
      <w:pPr>
        <w:pStyle w:val="ListParagraph"/>
        <w:numPr>
          <w:ilvl w:val="0"/>
          <w:numId w:val="35"/>
        </w:numPr>
        <w:autoSpaceDE w:val="0"/>
        <w:autoSpaceDN w:val="0"/>
        <w:adjustRightInd w:val="0"/>
        <w:rPr>
          <w:rFonts w:ascii="Arial" w:eastAsiaTheme="minorHAnsi" w:hAnsi="Arial" w:cs="Arial"/>
          <w:color w:val="000000" w:themeColor="text1"/>
        </w:rPr>
      </w:pPr>
      <w:r w:rsidRPr="00194340">
        <w:rPr>
          <w:rFonts w:ascii="Arial" w:eastAsiaTheme="minorHAnsi" w:hAnsi="Arial" w:cs="Arial"/>
          <w:color w:val="000000" w:themeColor="text1"/>
        </w:rPr>
        <w:t xml:space="preserve">Baseline </w:t>
      </w:r>
      <w:r w:rsidR="0012651B" w:rsidRPr="00194340">
        <w:rPr>
          <w:rFonts w:ascii="Arial" w:eastAsiaTheme="minorHAnsi" w:hAnsi="Arial" w:cs="Arial"/>
          <w:color w:val="000000" w:themeColor="text1"/>
        </w:rPr>
        <w:t>Evaluation</w:t>
      </w:r>
      <w:r w:rsidRPr="00194340">
        <w:rPr>
          <w:rFonts w:ascii="Arial" w:eastAsiaTheme="minorHAnsi" w:hAnsi="Arial" w:cs="Arial"/>
          <w:color w:val="000000" w:themeColor="text1"/>
        </w:rPr>
        <w:t xml:space="preserve"> (at screening)</w:t>
      </w:r>
      <w:r w:rsidR="00187092" w:rsidRPr="00194340">
        <w:rPr>
          <w:rFonts w:ascii="Arial" w:eastAsiaTheme="minorHAnsi" w:hAnsi="Arial" w:cs="Arial"/>
          <w:color w:val="000000" w:themeColor="text1"/>
        </w:rPr>
        <w:t xml:space="preserve"> (much of the information will be obtained from the medical record)</w:t>
      </w:r>
    </w:p>
    <w:p w:rsidR="0088403A" w:rsidRPr="00194340" w:rsidRDefault="0012651B" w:rsidP="009129F3">
      <w:pPr>
        <w:pStyle w:val="ListParagraph"/>
        <w:numPr>
          <w:ilvl w:val="0"/>
          <w:numId w:val="36"/>
        </w:numPr>
        <w:autoSpaceDE w:val="0"/>
        <w:autoSpaceDN w:val="0"/>
        <w:adjustRightInd w:val="0"/>
        <w:ind w:left="2340"/>
        <w:rPr>
          <w:rFonts w:ascii="Arial" w:eastAsiaTheme="minorHAnsi" w:hAnsi="Arial" w:cs="Arial"/>
          <w:color w:val="000000" w:themeColor="text1"/>
        </w:rPr>
      </w:pPr>
      <w:r w:rsidRPr="00194340">
        <w:rPr>
          <w:rFonts w:ascii="Arial" w:eastAsiaTheme="minorHAnsi" w:hAnsi="Arial" w:cs="Arial"/>
          <w:color w:val="000000" w:themeColor="text1"/>
        </w:rPr>
        <w:t>Demographics (Age, sex ethnicity, race)</w:t>
      </w:r>
    </w:p>
    <w:p w:rsidR="0088403A" w:rsidRPr="00194340" w:rsidRDefault="0012651B" w:rsidP="009129F3">
      <w:pPr>
        <w:pStyle w:val="ListParagraph"/>
        <w:numPr>
          <w:ilvl w:val="0"/>
          <w:numId w:val="36"/>
        </w:numPr>
        <w:autoSpaceDE w:val="0"/>
        <w:autoSpaceDN w:val="0"/>
        <w:adjustRightInd w:val="0"/>
        <w:ind w:left="2340"/>
        <w:rPr>
          <w:rFonts w:ascii="Arial" w:eastAsiaTheme="minorHAnsi" w:hAnsi="Arial" w:cs="Arial"/>
          <w:color w:val="000000" w:themeColor="text1"/>
        </w:rPr>
      </w:pPr>
      <w:r w:rsidRPr="00194340">
        <w:rPr>
          <w:rFonts w:ascii="Arial" w:eastAsiaTheme="minorHAnsi" w:hAnsi="Arial" w:cs="Arial"/>
          <w:color w:val="000000" w:themeColor="text1"/>
        </w:rPr>
        <w:t>Medical history (timing of exposure to COVID-19 source patient, acute and chronic medical condition, medications, allergies. Any medical condition arising after consent should be recorded as AE</w:t>
      </w:r>
    </w:p>
    <w:p w:rsidR="0088403A" w:rsidRPr="00194340" w:rsidRDefault="005D2F36" w:rsidP="009129F3">
      <w:pPr>
        <w:pStyle w:val="ListParagraph"/>
        <w:numPr>
          <w:ilvl w:val="0"/>
          <w:numId w:val="36"/>
        </w:numPr>
        <w:autoSpaceDE w:val="0"/>
        <w:autoSpaceDN w:val="0"/>
        <w:adjustRightInd w:val="0"/>
        <w:ind w:left="2340"/>
        <w:rPr>
          <w:rFonts w:ascii="Arial" w:hAnsi="Arial" w:cs="Arial"/>
        </w:rPr>
      </w:pPr>
      <w:r w:rsidRPr="00194340">
        <w:rPr>
          <w:rFonts w:ascii="Arial" w:hAnsi="Arial" w:cs="Arial"/>
        </w:rPr>
        <w:t>COVID-19 symptom screen (fevers, cough, shortness of breath)</w:t>
      </w:r>
      <w:r w:rsidR="008E2E42" w:rsidRPr="00194340">
        <w:rPr>
          <w:rFonts w:ascii="Arial" w:hAnsi="Arial" w:cs="Arial"/>
        </w:rPr>
        <w:t xml:space="preserve">, onset of symptoms, </w:t>
      </w:r>
      <w:r w:rsidR="00D53095" w:rsidRPr="00194340">
        <w:rPr>
          <w:rFonts w:ascii="Arial" w:hAnsi="Arial" w:cs="Arial"/>
        </w:rPr>
        <w:t>source</w:t>
      </w:r>
      <w:r w:rsidR="008E2E42" w:rsidRPr="00194340">
        <w:rPr>
          <w:rFonts w:ascii="Arial" w:hAnsi="Arial" w:cs="Arial"/>
        </w:rPr>
        <w:t xml:space="preserve"> of contagion</w:t>
      </w:r>
    </w:p>
    <w:p w:rsidR="0088403A" w:rsidRPr="00194340" w:rsidRDefault="0012651B" w:rsidP="009129F3">
      <w:pPr>
        <w:pStyle w:val="ListParagraph"/>
        <w:numPr>
          <w:ilvl w:val="0"/>
          <w:numId w:val="36"/>
        </w:numPr>
        <w:autoSpaceDE w:val="0"/>
        <w:autoSpaceDN w:val="0"/>
        <w:adjustRightInd w:val="0"/>
        <w:ind w:left="2340"/>
        <w:rPr>
          <w:rFonts w:ascii="Arial" w:hAnsi="Arial" w:cs="Arial"/>
        </w:rPr>
      </w:pPr>
      <w:r w:rsidRPr="00194340">
        <w:rPr>
          <w:rFonts w:ascii="Arial" w:hAnsi="Arial" w:cs="Arial"/>
        </w:rPr>
        <w:t>Vital signs</w:t>
      </w:r>
    </w:p>
    <w:p w:rsidR="0088403A" w:rsidRPr="00194340" w:rsidRDefault="0012651B" w:rsidP="009129F3">
      <w:pPr>
        <w:pStyle w:val="ListParagraph"/>
        <w:numPr>
          <w:ilvl w:val="0"/>
          <w:numId w:val="36"/>
        </w:numPr>
        <w:autoSpaceDE w:val="0"/>
        <w:autoSpaceDN w:val="0"/>
        <w:adjustRightInd w:val="0"/>
        <w:ind w:left="2340"/>
        <w:rPr>
          <w:rFonts w:ascii="Arial" w:hAnsi="Arial" w:cs="Arial"/>
        </w:rPr>
      </w:pPr>
      <w:r w:rsidRPr="00194340">
        <w:rPr>
          <w:rFonts w:ascii="Arial" w:hAnsi="Arial" w:cs="Arial"/>
        </w:rPr>
        <w:t>COVID-19 testing (RT-PCR) from nasopharyngeal, throat</w:t>
      </w:r>
      <w:r w:rsidR="008E2E42" w:rsidRPr="00194340">
        <w:rPr>
          <w:rFonts w:ascii="Arial" w:hAnsi="Arial" w:cs="Arial"/>
        </w:rPr>
        <w:t xml:space="preserve">, tracheal aspirate or </w:t>
      </w:r>
      <w:proofErr w:type="spellStart"/>
      <w:r w:rsidR="008E2E42" w:rsidRPr="00194340">
        <w:rPr>
          <w:rFonts w:ascii="Arial" w:hAnsi="Arial" w:cs="Arial"/>
        </w:rPr>
        <w:t>broncho</w:t>
      </w:r>
      <w:proofErr w:type="spellEnd"/>
      <w:r w:rsidR="008E2E42" w:rsidRPr="00194340">
        <w:rPr>
          <w:rFonts w:ascii="Arial" w:hAnsi="Arial" w:cs="Arial"/>
        </w:rPr>
        <w:t xml:space="preserve"> alveolar lavage</w:t>
      </w:r>
      <w:r w:rsidRPr="00194340">
        <w:rPr>
          <w:rFonts w:ascii="Arial" w:hAnsi="Arial" w:cs="Arial"/>
        </w:rPr>
        <w:t xml:space="preserve"> and stool (optional) samples</w:t>
      </w:r>
    </w:p>
    <w:p w:rsidR="0088403A" w:rsidRPr="00194340" w:rsidRDefault="0012651B" w:rsidP="009129F3">
      <w:pPr>
        <w:pStyle w:val="ListParagraph"/>
        <w:numPr>
          <w:ilvl w:val="0"/>
          <w:numId w:val="36"/>
        </w:numPr>
        <w:autoSpaceDE w:val="0"/>
        <w:autoSpaceDN w:val="0"/>
        <w:adjustRightInd w:val="0"/>
        <w:ind w:left="2340"/>
        <w:rPr>
          <w:rFonts w:ascii="Arial" w:hAnsi="Arial" w:cs="Arial"/>
        </w:rPr>
      </w:pPr>
      <w:r w:rsidRPr="00194340">
        <w:rPr>
          <w:rFonts w:ascii="Arial" w:hAnsi="Arial" w:cs="Arial"/>
        </w:rPr>
        <w:t>Blood typing, CBC, comprehensive metabolic panel</w:t>
      </w:r>
    </w:p>
    <w:p w:rsidR="0088403A" w:rsidRPr="00194340" w:rsidRDefault="0012651B" w:rsidP="009129F3">
      <w:pPr>
        <w:pStyle w:val="ListParagraph"/>
        <w:numPr>
          <w:ilvl w:val="0"/>
          <w:numId w:val="36"/>
        </w:numPr>
        <w:autoSpaceDE w:val="0"/>
        <w:autoSpaceDN w:val="0"/>
        <w:adjustRightInd w:val="0"/>
        <w:ind w:left="2340"/>
        <w:rPr>
          <w:rFonts w:ascii="Arial" w:hAnsi="Arial" w:cs="Arial"/>
        </w:rPr>
      </w:pPr>
      <w:r w:rsidRPr="00194340">
        <w:rPr>
          <w:rFonts w:ascii="Arial" w:hAnsi="Arial" w:cs="Arial"/>
        </w:rPr>
        <w:t xml:space="preserve">Serological testing: anti-SARS CoV-2 titers </w:t>
      </w:r>
    </w:p>
    <w:p w:rsidR="0088403A" w:rsidRPr="00194340" w:rsidRDefault="0012651B" w:rsidP="009129F3">
      <w:pPr>
        <w:pStyle w:val="ListParagraph"/>
        <w:numPr>
          <w:ilvl w:val="0"/>
          <w:numId w:val="36"/>
        </w:numPr>
        <w:autoSpaceDE w:val="0"/>
        <w:autoSpaceDN w:val="0"/>
        <w:adjustRightInd w:val="0"/>
        <w:ind w:left="2340"/>
        <w:rPr>
          <w:rFonts w:ascii="Arial" w:hAnsi="Arial" w:cs="Arial"/>
        </w:rPr>
      </w:pPr>
      <w:r w:rsidRPr="00194340">
        <w:rPr>
          <w:rFonts w:ascii="Arial" w:hAnsi="Arial" w:cs="Arial"/>
        </w:rPr>
        <w:t>Stored samples for future studies</w:t>
      </w:r>
    </w:p>
    <w:p w:rsidR="0088403A" w:rsidRPr="00194340" w:rsidRDefault="0012651B" w:rsidP="009129F3">
      <w:pPr>
        <w:pStyle w:val="ListParagraph"/>
        <w:numPr>
          <w:ilvl w:val="0"/>
          <w:numId w:val="36"/>
        </w:numPr>
        <w:autoSpaceDE w:val="0"/>
        <w:autoSpaceDN w:val="0"/>
        <w:adjustRightInd w:val="0"/>
        <w:ind w:left="2340"/>
        <w:rPr>
          <w:rFonts w:ascii="Arial" w:hAnsi="Arial" w:cs="Arial"/>
        </w:rPr>
      </w:pPr>
      <w:r w:rsidRPr="00194340">
        <w:rPr>
          <w:rFonts w:ascii="Arial" w:hAnsi="Arial" w:cs="Arial"/>
        </w:rPr>
        <w:t>Urine or serum pregnancy test for females of childbearing potential. Results from laboratory tests obtained up to 7 days before enrollment may be used for the pregnancy test.</w:t>
      </w:r>
    </w:p>
    <w:p w:rsidR="008E2E42" w:rsidRPr="00194340" w:rsidRDefault="0012651B" w:rsidP="009129F3">
      <w:pPr>
        <w:pStyle w:val="ListParagraph"/>
        <w:numPr>
          <w:ilvl w:val="0"/>
          <w:numId w:val="36"/>
        </w:numPr>
        <w:autoSpaceDE w:val="0"/>
        <w:autoSpaceDN w:val="0"/>
        <w:adjustRightInd w:val="0"/>
        <w:ind w:left="2340"/>
        <w:rPr>
          <w:rFonts w:ascii="Arial" w:eastAsiaTheme="minorHAnsi" w:hAnsi="Arial" w:cs="Arial"/>
        </w:rPr>
      </w:pPr>
      <w:r w:rsidRPr="00194340">
        <w:rPr>
          <w:rFonts w:ascii="Arial" w:eastAsiaTheme="minorHAnsi" w:hAnsi="Arial" w:cs="Arial"/>
          <w:color w:val="000000" w:themeColor="text1"/>
        </w:rPr>
        <w:t>Determination of eligibility as per inclusion/exclusion criteria</w:t>
      </w:r>
      <w:r w:rsidR="00187092" w:rsidRPr="00194340">
        <w:rPr>
          <w:rFonts w:ascii="Arial" w:eastAsiaTheme="minorHAnsi" w:hAnsi="Arial" w:cs="Arial"/>
          <w:color w:val="000000" w:themeColor="text1"/>
        </w:rPr>
        <w:t xml:space="preserve"> a</w:t>
      </w:r>
      <w:r w:rsidR="008E2E42" w:rsidRPr="00194340">
        <w:rPr>
          <w:rFonts w:ascii="Arial" w:eastAsiaTheme="minorHAnsi" w:hAnsi="Arial" w:cs="Arial"/>
        </w:rPr>
        <w:t>ge, consent, positive for COVID-19, respiratory symptoms, not already an ICU patient,, between day 3 and 7 of first sign of illness (or within 72 hours of admission)</w:t>
      </w:r>
    </w:p>
    <w:p w:rsidR="00B91DFC" w:rsidRPr="00194340" w:rsidRDefault="00B91DFC" w:rsidP="00B91DFC">
      <w:pPr>
        <w:pStyle w:val="ListParagraph"/>
        <w:rPr>
          <w:rFonts w:ascii="Arial" w:eastAsiaTheme="minorHAnsi" w:hAnsi="Arial" w:cs="Arial"/>
          <w:color w:val="000000" w:themeColor="text1"/>
        </w:rPr>
      </w:pPr>
    </w:p>
    <w:p w:rsidR="0088403A" w:rsidRPr="00194340" w:rsidRDefault="005D2F36" w:rsidP="00194340">
      <w:pPr>
        <w:autoSpaceDE w:val="0"/>
        <w:autoSpaceDN w:val="0"/>
        <w:adjustRightInd w:val="0"/>
        <w:ind w:left="360"/>
        <w:rPr>
          <w:rFonts w:ascii="Arial" w:eastAsiaTheme="minorHAnsi" w:hAnsi="Arial" w:cs="Arial"/>
          <w:color w:val="000000" w:themeColor="text1"/>
          <w:u w:val="single"/>
        </w:rPr>
      </w:pPr>
      <w:r w:rsidRPr="00194340">
        <w:rPr>
          <w:rFonts w:ascii="Arial" w:eastAsiaTheme="minorHAnsi" w:hAnsi="Arial" w:cs="Arial"/>
          <w:color w:val="000000" w:themeColor="text1"/>
          <w:u w:val="single"/>
        </w:rPr>
        <w:t xml:space="preserve">DAY 0: </w:t>
      </w:r>
    </w:p>
    <w:p w:rsidR="0088403A" w:rsidRPr="00194340" w:rsidRDefault="0012651B" w:rsidP="009129F3">
      <w:pPr>
        <w:pStyle w:val="ListParagraph"/>
        <w:numPr>
          <w:ilvl w:val="0"/>
          <w:numId w:val="37"/>
        </w:numPr>
        <w:autoSpaceDE w:val="0"/>
        <w:autoSpaceDN w:val="0"/>
        <w:adjustRightInd w:val="0"/>
        <w:ind w:left="1350"/>
        <w:rPr>
          <w:rFonts w:ascii="Arial" w:eastAsiaTheme="minorHAnsi" w:hAnsi="Arial" w:cs="Arial"/>
          <w:color w:val="000000" w:themeColor="text1"/>
        </w:rPr>
      </w:pPr>
      <w:r w:rsidRPr="00194340">
        <w:rPr>
          <w:rFonts w:ascii="Arial" w:eastAsiaTheme="minorHAnsi" w:hAnsi="Arial" w:cs="Arial"/>
          <w:color w:val="000000" w:themeColor="text1"/>
        </w:rPr>
        <w:t xml:space="preserve">Randomization </w:t>
      </w:r>
      <w:r w:rsidR="00464554" w:rsidRPr="00194340">
        <w:rPr>
          <w:rFonts w:ascii="Arial" w:eastAsiaTheme="minorHAnsi" w:hAnsi="Arial" w:cs="Arial"/>
          <w:color w:val="000000" w:themeColor="text1"/>
        </w:rPr>
        <w:t>of eligible subjects</w:t>
      </w:r>
    </w:p>
    <w:p w:rsidR="0088403A" w:rsidRPr="00194340" w:rsidRDefault="00F04C3B" w:rsidP="009129F3">
      <w:pPr>
        <w:pStyle w:val="ListParagraph"/>
        <w:numPr>
          <w:ilvl w:val="0"/>
          <w:numId w:val="37"/>
        </w:numPr>
        <w:autoSpaceDE w:val="0"/>
        <w:autoSpaceDN w:val="0"/>
        <w:adjustRightInd w:val="0"/>
        <w:ind w:left="1350"/>
        <w:rPr>
          <w:rFonts w:ascii="Arial" w:eastAsiaTheme="minorHAnsi" w:hAnsi="Arial" w:cs="Arial"/>
          <w:color w:val="000000" w:themeColor="text1"/>
        </w:rPr>
      </w:pPr>
      <w:r w:rsidRPr="00194340">
        <w:rPr>
          <w:rFonts w:ascii="Arial" w:hAnsi="Arial" w:cs="Arial"/>
        </w:rPr>
        <w:t>Study Plasma Administration</w:t>
      </w:r>
      <w:r w:rsidRPr="00194340">
        <w:rPr>
          <w:rFonts w:ascii="Arial" w:eastAsiaTheme="minorHAnsi" w:hAnsi="Arial" w:cs="Arial"/>
          <w:color w:val="000000" w:themeColor="text1"/>
        </w:rPr>
        <w:t xml:space="preserve">: </w:t>
      </w:r>
      <w:r w:rsidRPr="00194340">
        <w:rPr>
          <w:rFonts w:ascii="Arial" w:hAnsi="Arial" w:cs="Arial"/>
        </w:rPr>
        <w:t xml:space="preserve"> </w:t>
      </w:r>
      <w:r w:rsidR="00187092" w:rsidRPr="00194340">
        <w:rPr>
          <w:rFonts w:ascii="Arial" w:hAnsi="Arial" w:cs="Arial"/>
        </w:rPr>
        <w:t xml:space="preserve">1-2 </w:t>
      </w:r>
      <w:r w:rsidRPr="00194340">
        <w:rPr>
          <w:rFonts w:ascii="Arial" w:hAnsi="Arial" w:cs="Arial"/>
        </w:rPr>
        <w:t>unit</w:t>
      </w:r>
      <w:r w:rsidR="00187092" w:rsidRPr="00194340">
        <w:rPr>
          <w:rFonts w:ascii="Arial" w:hAnsi="Arial" w:cs="Arial"/>
        </w:rPr>
        <w:t>s</w:t>
      </w:r>
      <w:r w:rsidRPr="00194340">
        <w:rPr>
          <w:rFonts w:ascii="Arial" w:hAnsi="Arial" w:cs="Arial"/>
        </w:rPr>
        <w:t xml:space="preserve"> of plasma will be transfused. Time at start and end of infusion will be recorded</w:t>
      </w:r>
      <w:r w:rsidR="00B91DFC" w:rsidRPr="00194340">
        <w:rPr>
          <w:rFonts w:ascii="Arial" w:hAnsi="Arial" w:cs="Arial"/>
        </w:rPr>
        <w:t xml:space="preserve"> and </w:t>
      </w:r>
      <w:r w:rsidRPr="00194340">
        <w:rPr>
          <w:rFonts w:ascii="Arial" w:hAnsi="Arial" w:cs="Arial"/>
        </w:rPr>
        <w:t>Vital sign</w:t>
      </w:r>
      <w:r w:rsidR="003502C9" w:rsidRPr="00194340">
        <w:rPr>
          <w:rFonts w:ascii="Arial" w:hAnsi="Arial" w:cs="Arial"/>
        </w:rPr>
        <w:t>s</w:t>
      </w:r>
      <w:r w:rsidRPr="00194340">
        <w:rPr>
          <w:rFonts w:ascii="Arial" w:hAnsi="Arial" w:cs="Arial"/>
        </w:rPr>
        <w:t xml:space="preserve"> will be measured immediately prior to infusion, 10-20 minutes after start of infusion, at completion of infusion and 30-60 minutes after the end of the infusion</w:t>
      </w:r>
    </w:p>
    <w:p w:rsidR="00B91DFC" w:rsidRPr="00194340" w:rsidRDefault="00B92CC1" w:rsidP="009129F3">
      <w:pPr>
        <w:pStyle w:val="ListParagraph"/>
        <w:numPr>
          <w:ilvl w:val="0"/>
          <w:numId w:val="37"/>
        </w:numPr>
        <w:autoSpaceDE w:val="0"/>
        <w:autoSpaceDN w:val="0"/>
        <w:adjustRightInd w:val="0"/>
        <w:ind w:left="1350"/>
        <w:rPr>
          <w:rFonts w:ascii="Arial" w:eastAsiaTheme="minorHAnsi" w:hAnsi="Arial" w:cs="Arial"/>
          <w:color w:val="000000" w:themeColor="text1"/>
        </w:rPr>
      </w:pPr>
      <w:r w:rsidRPr="00194340">
        <w:rPr>
          <w:rFonts w:ascii="Arial" w:hAnsi="Arial" w:cs="Arial"/>
        </w:rPr>
        <w:t>COVID-19 symptom screen (fevers, cough, shortness of breath)</w:t>
      </w:r>
    </w:p>
    <w:p w:rsidR="00B91DFC" w:rsidRPr="00194340" w:rsidRDefault="0091024E" w:rsidP="009129F3">
      <w:pPr>
        <w:pStyle w:val="ListParagraph"/>
        <w:numPr>
          <w:ilvl w:val="0"/>
          <w:numId w:val="37"/>
        </w:numPr>
        <w:autoSpaceDE w:val="0"/>
        <w:autoSpaceDN w:val="0"/>
        <w:adjustRightInd w:val="0"/>
        <w:ind w:left="1350"/>
        <w:rPr>
          <w:rFonts w:ascii="Arial" w:eastAsiaTheme="minorHAnsi" w:hAnsi="Arial" w:cs="Arial"/>
          <w:color w:val="000000" w:themeColor="text1"/>
        </w:rPr>
      </w:pPr>
      <w:r w:rsidRPr="00194340">
        <w:rPr>
          <w:rFonts w:ascii="Arial" w:hAnsi="Arial" w:cs="Arial"/>
        </w:rPr>
        <w:t>Assessment of clinical status (</w:t>
      </w:r>
      <w:r w:rsidR="002C532C" w:rsidRPr="00194340">
        <w:rPr>
          <w:rFonts w:ascii="Arial" w:hAnsi="Arial" w:cs="Arial"/>
        </w:rPr>
        <w:t>7-point</w:t>
      </w:r>
      <w:r w:rsidRPr="00194340">
        <w:rPr>
          <w:rFonts w:ascii="Arial" w:hAnsi="Arial" w:cs="Arial"/>
        </w:rPr>
        <w:t xml:space="preserve"> ordinal scale)</w:t>
      </w:r>
    </w:p>
    <w:p w:rsidR="00B91DFC" w:rsidRPr="00194340" w:rsidRDefault="00A0549A" w:rsidP="009129F3">
      <w:pPr>
        <w:pStyle w:val="ListParagraph"/>
        <w:numPr>
          <w:ilvl w:val="0"/>
          <w:numId w:val="37"/>
        </w:numPr>
        <w:autoSpaceDE w:val="0"/>
        <w:autoSpaceDN w:val="0"/>
        <w:adjustRightInd w:val="0"/>
        <w:ind w:left="1350"/>
        <w:rPr>
          <w:rFonts w:ascii="Arial" w:eastAsiaTheme="minorHAnsi" w:hAnsi="Arial" w:cs="Arial"/>
          <w:color w:val="000000" w:themeColor="text1"/>
        </w:rPr>
      </w:pPr>
      <w:r w:rsidRPr="00194340">
        <w:rPr>
          <w:rFonts w:ascii="Arial" w:hAnsi="Arial" w:cs="Arial"/>
        </w:rPr>
        <w:t>New medical conditions, concomitant medication, AE evaluation</w:t>
      </w:r>
    </w:p>
    <w:p w:rsidR="00B91DFC" w:rsidRPr="00194340" w:rsidRDefault="003502C9" w:rsidP="009129F3">
      <w:pPr>
        <w:pStyle w:val="ListParagraph"/>
        <w:numPr>
          <w:ilvl w:val="0"/>
          <w:numId w:val="37"/>
        </w:numPr>
        <w:autoSpaceDE w:val="0"/>
        <w:autoSpaceDN w:val="0"/>
        <w:adjustRightInd w:val="0"/>
        <w:ind w:left="1350"/>
        <w:rPr>
          <w:rFonts w:ascii="Arial" w:eastAsiaTheme="minorHAnsi" w:hAnsi="Arial" w:cs="Arial"/>
          <w:color w:val="000000" w:themeColor="text1"/>
        </w:rPr>
      </w:pPr>
      <w:r w:rsidRPr="00194340">
        <w:rPr>
          <w:rFonts w:ascii="Arial" w:hAnsi="Arial" w:cs="Arial"/>
        </w:rPr>
        <w:t>physical examination</w:t>
      </w:r>
    </w:p>
    <w:p w:rsidR="00B91DFC" w:rsidRPr="00194340" w:rsidRDefault="00B91DFC" w:rsidP="009129F3">
      <w:pPr>
        <w:pStyle w:val="ListParagraph"/>
        <w:numPr>
          <w:ilvl w:val="0"/>
          <w:numId w:val="37"/>
        </w:numPr>
        <w:autoSpaceDE w:val="0"/>
        <w:autoSpaceDN w:val="0"/>
        <w:adjustRightInd w:val="0"/>
        <w:ind w:left="1350"/>
        <w:rPr>
          <w:rFonts w:ascii="Arial" w:eastAsiaTheme="minorHAnsi" w:hAnsi="Arial" w:cs="Arial"/>
          <w:color w:val="000000" w:themeColor="text1"/>
        </w:rPr>
      </w:pPr>
      <w:r w:rsidRPr="00194340">
        <w:rPr>
          <w:rFonts w:ascii="Arial" w:hAnsi="Arial" w:cs="Arial"/>
        </w:rPr>
        <w:t>C</w:t>
      </w:r>
      <w:r w:rsidR="003502C9" w:rsidRPr="00194340">
        <w:rPr>
          <w:rFonts w:ascii="Arial" w:hAnsi="Arial" w:cs="Arial"/>
        </w:rPr>
        <w:t>OVID-19 testing (RT-PCR) from nasopharyngeal,  throat and stool (optional) samples</w:t>
      </w:r>
    </w:p>
    <w:p w:rsidR="00B91DFC" w:rsidRPr="00194340" w:rsidRDefault="003502C9" w:rsidP="009129F3">
      <w:pPr>
        <w:pStyle w:val="ListParagraph"/>
        <w:numPr>
          <w:ilvl w:val="0"/>
          <w:numId w:val="37"/>
        </w:numPr>
        <w:autoSpaceDE w:val="0"/>
        <w:autoSpaceDN w:val="0"/>
        <w:adjustRightInd w:val="0"/>
        <w:ind w:left="1350"/>
        <w:rPr>
          <w:rFonts w:ascii="Arial" w:eastAsiaTheme="minorHAnsi" w:hAnsi="Arial" w:cs="Arial"/>
          <w:color w:val="000000" w:themeColor="text1"/>
        </w:rPr>
      </w:pPr>
      <w:r w:rsidRPr="00194340">
        <w:rPr>
          <w:rFonts w:ascii="Arial" w:hAnsi="Arial" w:cs="Arial"/>
        </w:rPr>
        <w:t>Blood typing, CBC, comprehensive metabolic panel</w:t>
      </w:r>
      <w:r w:rsidR="008E2E42" w:rsidRPr="00194340">
        <w:rPr>
          <w:rFonts w:ascii="Arial" w:hAnsi="Arial" w:cs="Arial"/>
        </w:rPr>
        <w:t>, C-reactive</w:t>
      </w:r>
      <w:r w:rsidR="00A10587" w:rsidRPr="00194340">
        <w:rPr>
          <w:rFonts w:ascii="Arial" w:hAnsi="Arial" w:cs="Arial"/>
        </w:rPr>
        <w:t xml:space="preserve"> </w:t>
      </w:r>
      <w:r w:rsidR="008E2E42" w:rsidRPr="00194340">
        <w:rPr>
          <w:rFonts w:ascii="Arial" w:hAnsi="Arial" w:cs="Arial"/>
        </w:rPr>
        <w:t>protein</w:t>
      </w:r>
    </w:p>
    <w:p w:rsidR="00B91DFC" w:rsidRPr="00194340" w:rsidRDefault="003502C9" w:rsidP="009129F3">
      <w:pPr>
        <w:pStyle w:val="ListParagraph"/>
        <w:numPr>
          <w:ilvl w:val="0"/>
          <w:numId w:val="37"/>
        </w:numPr>
        <w:autoSpaceDE w:val="0"/>
        <w:autoSpaceDN w:val="0"/>
        <w:adjustRightInd w:val="0"/>
        <w:ind w:left="1350"/>
        <w:rPr>
          <w:rFonts w:ascii="Arial" w:eastAsiaTheme="minorHAnsi" w:hAnsi="Arial" w:cs="Arial"/>
          <w:color w:val="000000" w:themeColor="text1"/>
        </w:rPr>
      </w:pPr>
      <w:r w:rsidRPr="00194340">
        <w:rPr>
          <w:rFonts w:ascii="Arial" w:hAnsi="Arial" w:cs="Arial"/>
        </w:rPr>
        <w:t xml:space="preserve">Serological testing: anti-SARS CoV-2 titers </w:t>
      </w:r>
    </w:p>
    <w:p w:rsidR="00F1732B" w:rsidRPr="00194340" w:rsidRDefault="003502C9" w:rsidP="009129F3">
      <w:pPr>
        <w:pStyle w:val="ListParagraph"/>
        <w:numPr>
          <w:ilvl w:val="0"/>
          <w:numId w:val="37"/>
        </w:numPr>
        <w:autoSpaceDE w:val="0"/>
        <w:autoSpaceDN w:val="0"/>
        <w:adjustRightInd w:val="0"/>
        <w:ind w:left="1350"/>
        <w:rPr>
          <w:rFonts w:ascii="Arial" w:eastAsiaTheme="minorHAnsi" w:hAnsi="Arial" w:cs="Arial"/>
          <w:color w:val="000000" w:themeColor="text1"/>
        </w:rPr>
      </w:pPr>
      <w:r w:rsidRPr="00194340">
        <w:rPr>
          <w:rFonts w:ascii="Arial" w:hAnsi="Arial" w:cs="Arial"/>
        </w:rPr>
        <w:t>Stored samples for future studie</w:t>
      </w:r>
      <w:r w:rsidR="00B91DFC" w:rsidRPr="00194340">
        <w:rPr>
          <w:rFonts w:ascii="Arial" w:hAnsi="Arial" w:cs="Arial"/>
        </w:rPr>
        <w:t>s</w:t>
      </w:r>
      <w:r w:rsidR="008E2E42" w:rsidRPr="00194340">
        <w:rPr>
          <w:rFonts w:ascii="Arial" w:hAnsi="Arial" w:cs="Arial"/>
        </w:rPr>
        <w:t xml:space="preserve"> (cytokines, CD4-CD8, HLA-DR)</w:t>
      </w:r>
    </w:p>
    <w:p w:rsidR="00B91DFC" w:rsidRPr="00194340" w:rsidRDefault="00B91DFC" w:rsidP="00B91DFC">
      <w:pPr>
        <w:pStyle w:val="ListParagraph"/>
        <w:autoSpaceDE w:val="0"/>
        <w:autoSpaceDN w:val="0"/>
        <w:adjustRightInd w:val="0"/>
        <w:ind w:left="1440"/>
        <w:rPr>
          <w:rFonts w:ascii="Arial" w:eastAsiaTheme="minorHAnsi" w:hAnsi="Arial" w:cs="Arial"/>
          <w:color w:val="000000" w:themeColor="text1"/>
        </w:rPr>
      </w:pPr>
    </w:p>
    <w:p w:rsidR="0088403A" w:rsidRPr="00194340" w:rsidRDefault="00B91DFC" w:rsidP="00CD07AE">
      <w:pPr>
        <w:autoSpaceDE w:val="0"/>
        <w:autoSpaceDN w:val="0"/>
        <w:adjustRightInd w:val="0"/>
        <w:ind w:left="360"/>
        <w:rPr>
          <w:rFonts w:ascii="Arial" w:eastAsiaTheme="minorHAnsi" w:hAnsi="Arial" w:cs="Arial"/>
          <w:color w:val="000000" w:themeColor="text1"/>
          <w:u w:val="single"/>
        </w:rPr>
      </w:pPr>
      <w:r w:rsidRPr="00194340">
        <w:rPr>
          <w:rFonts w:ascii="Arial" w:eastAsiaTheme="minorHAnsi" w:hAnsi="Arial" w:cs="Arial"/>
          <w:color w:val="000000" w:themeColor="text1"/>
          <w:u w:val="single"/>
        </w:rPr>
        <w:lastRenderedPageBreak/>
        <w:t>Day 1</w:t>
      </w:r>
      <w:r w:rsidR="00916461" w:rsidRPr="00194340">
        <w:rPr>
          <w:rFonts w:ascii="Arial" w:eastAsiaTheme="minorHAnsi" w:hAnsi="Arial" w:cs="Arial"/>
          <w:color w:val="000000" w:themeColor="text1"/>
          <w:u w:val="single"/>
        </w:rPr>
        <w:t xml:space="preserve">-7 </w:t>
      </w:r>
      <w:r w:rsidR="00D53095" w:rsidRPr="00194340">
        <w:rPr>
          <w:rFonts w:ascii="Arial" w:eastAsiaTheme="minorHAnsi" w:hAnsi="Arial" w:cs="Arial"/>
          <w:color w:val="000000" w:themeColor="text1"/>
          <w:u w:val="single"/>
        </w:rPr>
        <w:t>(or for duration of hospitalization)</w:t>
      </w:r>
    </w:p>
    <w:p w:rsidR="0088403A" w:rsidRPr="00194340" w:rsidRDefault="00B91DFC" w:rsidP="009129F3">
      <w:pPr>
        <w:pStyle w:val="ListParagraph"/>
        <w:numPr>
          <w:ilvl w:val="0"/>
          <w:numId w:val="38"/>
        </w:numPr>
        <w:autoSpaceDE w:val="0"/>
        <w:autoSpaceDN w:val="0"/>
        <w:adjustRightInd w:val="0"/>
        <w:rPr>
          <w:rFonts w:ascii="Arial" w:hAnsi="Arial" w:cs="Arial"/>
        </w:rPr>
      </w:pPr>
      <w:r w:rsidRPr="00194340">
        <w:rPr>
          <w:rFonts w:ascii="Arial" w:hAnsi="Arial" w:cs="Arial"/>
        </w:rPr>
        <w:t xml:space="preserve">Vital signs </w:t>
      </w:r>
      <w:r w:rsidR="008E2E42" w:rsidRPr="00194340">
        <w:rPr>
          <w:rFonts w:ascii="Arial" w:hAnsi="Arial" w:cs="Arial"/>
        </w:rPr>
        <w:t>daily</w:t>
      </w:r>
    </w:p>
    <w:p w:rsidR="0088403A" w:rsidRPr="00194340" w:rsidRDefault="00B91DFC" w:rsidP="009129F3">
      <w:pPr>
        <w:pStyle w:val="ListParagraph"/>
        <w:numPr>
          <w:ilvl w:val="0"/>
          <w:numId w:val="38"/>
        </w:numPr>
        <w:autoSpaceDE w:val="0"/>
        <w:autoSpaceDN w:val="0"/>
        <w:adjustRightInd w:val="0"/>
        <w:rPr>
          <w:rFonts w:ascii="Arial" w:hAnsi="Arial" w:cs="Arial"/>
        </w:rPr>
      </w:pPr>
      <w:r w:rsidRPr="00194340">
        <w:rPr>
          <w:rFonts w:ascii="Arial" w:hAnsi="Arial" w:cs="Arial"/>
        </w:rPr>
        <w:t>COVID-19 symptom screen (fevers, cough, shortness of breath</w:t>
      </w:r>
      <w:r w:rsidR="00916461" w:rsidRPr="00194340">
        <w:rPr>
          <w:rFonts w:ascii="Arial" w:hAnsi="Arial" w:cs="Arial"/>
        </w:rPr>
        <w:t>)</w:t>
      </w:r>
    </w:p>
    <w:p w:rsidR="0088403A" w:rsidRPr="00194340" w:rsidRDefault="00B91DFC" w:rsidP="009129F3">
      <w:pPr>
        <w:pStyle w:val="ListParagraph"/>
        <w:numPr>
          <w:ilvl w:val="0"/>
          <w:numId w:val="38"/>
        </w:numPr>
        <w:autoSpaceDE w:val="0"/>
        <w:autoSpaceDN w:val="0"/>
        <w:adjustRightInd w:val="0"/>
        <w:rPr>
          <w:rFonts w:ascii="Arial" w:hAnsi="Arial" w:cs="Arial"/>
        </w:rPr>
      </w:pPr>
      <w:r w:rsidRPr="00194340">
        <w:rPr>
          <w:rFonts w:ascii="Arial" w:hAnsi="Arial" w:cs="Arial"/>
        </w:rPr>
        <w:t>Assessment of clinical status (7-point ordinal scale)</w:t>
      </w:r>
    </w:p>
    <w:p w:rsidR="0088403A" w:rsidRPr="00194340" w:rsidRDefault="00B91DFC" w:rsidP="009129F3">
      <w:pPr>
        <w:pStyle w:val="ListParagraph"/>
        <w:numPr>
          <w:ilvl w:val="0"/>
          <w:numId w:val="38"/>
        </w:numPr>
        <w:autoSpaceDE w:val="0"/>
        <w:autoSpaceDN w:val="0"/>
        <w:adjustRightInd w:val="0"/>
        <w:rPr>
          <w:rFonts w:ascii="Arial" w:hAnsi="Arial" w:cs="Arial"/>
        </w:rPr>
      </w:pPr>
      <w:r w:rsidRPr="00194340">
        <w:rPr>
          <w:rFonts w:ascii="Arial" w:hAnsi="Arial" w:cs="Arial"/>
        </w:rPr>
        <w:t>New medical conditions, AE evaluatio</w:t>
      </w:r>
      <w:r w:rsidR="0088403A" w:rsidRPr="00194340">
        <w:rPr>
          <w:rFonts w:ascii="Arial" w:hAnsi="Arial" w:cs="Arial"/>
        </w:rPr>
        <w:t>n</w:t>
      </w:r>
    </w:p>
    <w:p w:rsidR="0088403A" w:rsidRPr="00194340" w:rsidRDefault="00B91DFC" w:rsidP="009129F3">
      <w:pPr>
        <w:pStyle w:val="ListParagraph"/>
        <w:numPr>
          <w:ilvl w:val="0"/>
          <w:numId w:val="38"/>
        </w:numPr>
        <w:autoSpaceDE w:val="0"/>
        <w:autoSpaceDN w:val="0"/>
        <w:adjustRightInd w:val="0"/>
        <w:rPr>
          <w:rFonts w:ascii="Arial" w:hAnsi="Arial" w:cs="Arial"/>
        </w:rPr>
      </w:pPr>
      <w:r w:rsidRPr="00194340">
        <w:rPr>
          <w:rFonts w:ascii="Arial" w:hAnsi="Arial" w:cs="Arial"/>
        </w:rPr>
        <w:t>physical examinatio</w:t>
      </w:r>
      <w:r w:rsidR="0088403A" w:rsidRPr="00194340">
        <w:rPr>
          <w:rFonts w:ascii="Arial" w:hAnsi="Arial" w:cs="Arial"/>
        </w:rPr>
        <w:t>n</w:t>
      </w:r>
    </w:p>
    <w:p w:rsidR="0088403A" w:rsidRPr="00194340" w:rsidRDefault="00B91DFC" w:rsidP="009129F3">
      <w:pPr>
        <w:pStyle w:val="ListParagraph"/>
        <w:numPr>
          <w:ilvl w:val="0"/>
          <w:numId w:val="38"/>
        </w:numPr>
        <w:autoSpaceDE w:val="0"/>
        <w:autoSpaceDN w:val="0"/>
        <w:adjustRightInd w:val="0"/>
        <w:rPr>
          <w:rFonts w:ascii="Arial" w:hAnsi="Arial" w:cs="Arial"/>
        </w:rPr>
      </w:pPr>
      <w:r w:rsidRPr="00194340">
        <w:rPr>
          <w:rFonts w:ascii="Arial" w:hAnsi="Arial" w:cs="Arial"/>
        </w:rPr>
        <w:t>CBC, comprehensive metabolic panel</w:t>
      </w:r>
      <w:r w:rsidR="008E2E42" w:rsidRPr="00194340">
        <w:rPr>
          <w:rFonts w:ascii="Arial" w:hAnsi="Arial" w:cs="Arial"/>
        </w:rPr>
        <w:t>, CRP daily</w:t>
      </w:r>
    </w:p>
    <w:p w:rsidR="0088403A" w:rsidRPr="00194340" w:rsidRDefault="00B91DFC" w:rsidP="009129F3">
      <w:pPr>
        <w:pStyle w:val="ListParagraph"/>
        <w:numPr>
          <w:ilvl w:val="0"/>
          <w:numId w:val="38"/>
        </w:numPr>
        <w:autoSpaceDE w:val="0"/>
        <w:autoSpaceDN w:val="0"/>
        <w:adjustRightInd w:val="0"/>
        <w:rPr>
          <w:rFonts w:ascii="Arial" w:hAnsi="Arial" w:cs="Arial"/>
        </w:rPr>
      </w:pPr>
      <w:r w:rsidRPr="00194340">
        <w:rPr>
          <w:rFonts w:ascii="Arial" w:hAnsi="Arial" w:cs="Arial"/>
        </w:rPr>
        <w:t xml:space="preserve">Serological testing: anti-SARS CoV-2 titers </w:t>
      </w:r>
    </w:p>
    <w:p w:rsidR="008E2E42" w:rsidRPr="00194340" w:rsidRDefault="00B91DFC" w:rsidP="009129F3">
      <w:pPr>
        <w:pStyle w:val="ListParagraph"/>
        <w:numPr>
          <w:ilvl w:val="0"/>
          <w:numId w:val="38"/>
        </w:numPr>
        <w:autoSpaceDE w:val="0"/>
        <w:autoSpaceDN w:val="0"/>
        <w:adjustRightInd w:val="0"/>
        <w:rPr>
          <w:rFonts w:ascii="Arial" w:hAnsi="Arial" w:cs="Arial"/>
        </w:rPr>
      </w:pPr>
      <w:r w:rsidRPr="00194340">
        <w:rPr>
          <w:rFonts w:ascii="Arial" w:hAnsi="Arial" w:cs="Arial"/>
        </w:rPr>
        <w:t>Stored samples for future studies</w:t>
      </w:r>
    </w:p>
    <w:p w:rsidR="00B91DFC" w:rsidRPr="00194340" w:rsidRDefault="00B91DFC" w:rsidP="00B91DFC">
      <w:pPr>
        <w:pStyle w:val="ListParagraph"/>
        <w:autoSpaceDE w:val="0"/>
        <w:autoSpaceDN w:val="0"/>
        <w:adjustRightInd w:val="0"/>
        <w:ind w:left="1134"/>
        <w:rPr>
          <w:rFonts w:ascii="Arial" w:eastAsiaTheme="minorHAnsi" w:hAnsi="Arial" w:cs="Arial"/>
          <w:color w:val="000000" w:themeColor="text1"/>
        </w:rPr>
      </w:pPr>
    </w:p>
    <w:p w:rsidR="00B91DFC" w:rsidRPr="00194340" w:rsidRDefault="00B91DFC" w:rsidP="00187092">
      <w:pPr>
        <w:autoSpaceDE w:val="0"/>
        <w:autoSpaceDN w:val="0"/>
        <w:adjustRightInd w:val="0"/>
        <w:rPr>
          <w:rFonts w:ascii="Arial" w:eastAsiaTheme="minorHAnsi" w:hAnsi="Arial" w:cs="Arial"/>
          <w:color w:val="000000" w:themeColor="text1"/>
        </w:rPr>
      </w:pPr>
    </w:p>
    <w:p w:rsidR="00CD07AE" w:rsidRPr="00194340" w:rsidRDefault="00F96DD0" w:rsidP="00CD07AE">
      <w:pPr>
        <w:autoSpaceDE w:val="0"/>
        <w:autoSpaceDN w:val="0"/>
        <w:adjustRightInd w:val="0"/>
        <w:ind w:left="360"/>
        <w:rPr>
          <w:rFonts w:ascii="Arial" w:eastAsiaTheme="minorHAnsi" w:hAnsi="Arial" w:cs="Arial"/>
          <w:color w:val="000000" w:themeColor="text1"/>
          <w:u w:val="single"/>
        </w:rPr>
      </w:pPr>
      <w:r w:rsidRPr="00194340">
        <w:rPr>
          <w:rFonts w:ascii="Arial" w:eastAsiaTheme="minorHAnsi" w:hAnsi="Arial" w:cs="Arial"/>
          <w:color w:val="000000" w:themeColor="text1"/>
          <w:u w:val="single"/>
        </w:rPr>
        <w:t xml:space="preserve">Day 28: </w:t>
      </w:r>
    </w:p>
    <w:p w:rsidR="00F96DD0" w:rsidRPr="00194340" w:rsidRDefault="00F96DD0" w:rsidP="00CD07AE">
      <w:pPr>
        <w:pStyle w:val="ListParagraph"/>
        <w:autoSpaceDE w:val="0"/>
        <w:autoSpaceDN w:val="0"/>
        <w:adjustRightInd w:val="0"/>
        <w:ind w:left="1080"/>
        <w:rPr>
          <w:rFonts w:ascii="Arial" w:eastAsiaTheme="minorHAnsi" w:hAnsi="Arial" w:cs="Arial"/>
          <w:color w:val="000000" w:themeColor="text1"/>
        </w:rPr>
      </w:pPr>
      <w:r w:rsidRPr="00194340">
        <w:rPr>
          <w:rFonts w:ascii="Arial" w:eastAsiaTheme="minorHAnsi" w:hAnsi="Arial" w:cs="Arial"/>
          <w:color w:val="000000" w:themeColor="text1"/>
        </w:rPr>
        <w:t>Key issues to consider f/u by phone, alive, at home, in hospital (ICU or not), on supplemental O2 or not, back to work, fully, partially, SNF, nursing home, LTAC0</w:t>
      </w:r>
    </w:p>
    <w:p w:rsidR="00B91DFC" w:rsidRPr="00194340" w:rsidRDefault="00B91DFC" w:rsidP="00B91DFC">
      <w:pPr>
        <w:autoSpaceDE w:val="0"/>
        <w:autoSpaceDN w:val="0"/>
        <w:adjustRightInd w:val="0"/>
        <w:rPr>
          <w:rFonts w:ascii="Arial" w:eastAsiaTheme="minorHAnsi" w:hAnsi="Arial" w:cs="Arial"/>
          <w:color w:val="000000" w:themeColor="text1"/>
        </w:rPr>
      </w:pPr>
    </w:p>
    <w:p w:rsidR="0088403A" w:rsidRPr="00194340" w:rsidRDefault="00B91DFC" w:rsidP="009129F3">
      <w:pPr>
        <w:pStyle w:val="xmsonormal"/>
        <w:numPr>
          <w:ilvl w:val="1"/>
          <w:numId w:val="39"/>
        </w:numPr>
        <w:spacing w:before="0" w:beforeAutospacing="0" w:after="0" w:afterAutospacing="0"/>
        <w:ind w:left="1440" w:firstLine="360"/>
        <w:rPr>
          <w:rFonts w:ascii="Arial" w:eastAsiaTheme="minorHAnsi" w:hAnsi="Arial" w:cs="Arial"/>
          <w:color w:val="000000" w:themeColor="text1"/>
        </w:rPr>
      </w:pPr>
      <w:r w:rsidRPr="00194340">
        <w:rPr>
          <w:rFonts w:ascii="Arial" w:hAnsi="Arial" w:cs="Arial"/>
        </w:rPr>
        <w:t>COVID-19 symptom screen (fevers, cough, shortness of breath)</w:t>
      </w:r>
    </w:p>
    <w:p w:rsidR="0088403A" w:rsidRPr="00194340" w:rsidRDefault="00B91DFC" w:rsidP="009129F3">
      <w:pPr>
        <w:pStyle w:val="xmsonormal"/>
        <w:numPr>
          <w:ilvl w:val="1"/>
          <w:numId w:val="39"/>
        </w:numPr>
        <w:spacing w:before="0" w:beforeAutospacing="0" w:after="0" w:afterAutospacing="0"/>
        <w:ind w:left="1440" w:firstLine="360"/>
        <w:rPr>
          <w:rFonts w:ascii="Arial" w:eastAsiaTheme="minorHAnsi" w:hAnsi="Arial" w:cs="Arial"/>
          <w:color w:val="000000" w:themeColor="text1"/>
        </w:rPr>
      </w:pPr>
      <w:r w:rsidRPr="00194340">
        <w:rPr>
          <w:rFonts w:ascii="Arial" w:hAnsi="Arial" w:cs="Arial"/>
        </w:rPr>
        <w:t>Assessment of clinical status (7-point ordinal scale)</w:t>
      </w:r>
    </w:p>
    <w:p w:rsidR="00B91DFC" w:rsidRPr="00194340" w:rsidRDefault="00B91DFC" w:rsidP="009129F3">
      <w:pPr>
        <w:pStyle w:val="xmsonormal"/>
        <w:numPr>
          <w:ilvl w:val="1"/>
          <w:numId w:val="39"/>
        </w:numPr>
        <w:spacing w:before="0" w:beforeAutospacing="0" w:after="0" w:afterAutospacing="0"/>
        <w:ind w:left="1440" w:firstLine="360"/>
        <w:rPr>
          <w:rFonts w:ascii="Arial" w:eastAsiaTheme="minorHAnsi" w:hAnsi="Arial" w:cs="Arial"/>
          <w:color w:val="000000" w:themeColor="text1"/>
        </w:rPr>
      </w:pPr>
      <w:r w:rsidRPr="00194340">
        <w:rPr>
          <w:rFonts w:ascii="Arial" w:hAnsi="Arial" w:cs="Arial"/>
        </w:rPr>
        <w:t>New medical conditions, AE evaluation</w:t>
      </w:r>
    </w:p>
    <w:p w:rsidR="00B91DFC" w:rsidRPr="00194340" w:rsidRDefault="00B91DFC" w:rsidP="00194340">
      <w:pPr>
        <w:autoSpaceDE w:val="0"/>
        <w:autoSpaceDN w:val="0"/>
        <w:adjustRightInd w:val="0"/>
        <w:rPr>
          <w:rFonts w:ascii="Arial" w:eastAsiaTheme="minorHAnsi" w:hAnsi="Arial" w:cs="Arial"/>
          <w:color w:val="000000" w:themeColor="text1"/>
        </w:rPr>
      </w:pPr>
    </w:p>
    <w:p w:rsidR="00B91DFC" w:rsidRPr="00194340" w:rsidRDefault="00B91DFC" w:rsidP="00CD07AE">
      <w:pPr>
        <w:autoSpaceDE w:val="0"/>
        <w:autoSpaceDN w:val="0"/>
        <w:adjustRightInd w:val="0"/>
        <w:ind w:left="360"/>
        <w:rPr>
          <w:rFonts w:ascii="Arial" w:eastAsiaTheme="minorHAnsi" w:hAnsi="Arial" w:cs="Arial"/>
          <w:color w:val="000000" w:themeColor="text1"/>
          <w:u w:val="single"/>
        </w:rPr>
      </w:pPr>
      <w:r w:rsidRPr="00194340">
        <w:rPr>
          <w:rFonts w:ascii="Arial" w:eastAsiaTheme="minorHAnsi" w:hAnsi="Arial" w:cs="Arial"/>
          <w:color w:val="000000" w:themeColor="text1"/>
          <w:u w:val="single"/>
        </w:rPr>
        <w:t>Day 60</w:t>
      </w:r>
      <w:r w:rsidR="00194340">
        <w:rPr>
          <w:rFonts w:ascii="Arial" w:eastAsiaTheme="minorHAnsi" w:hAnsi="Arial" w:cs="Arial"/>
          <w:color w:val="000000" w:themeColor="text1"/>
          <w:u w:val="single"/>
        </w:rPr>
        <w:t xml:space="preserve"> and 90</w:t>
      </w:r>
      <w:r w:rsidR="00CD07AE" w:rsidRPr="00194340">
        <w:rPr>
          <w:rFonts w:ascii="Arial" w:eastAsiaTheme="minorHAnsi" w:hAnsi="Arial" w:cs="Arial"/>
          <w:color w:val="000000" w:themeColor="text1"/>
          <w:u w:val="single"/>
        </w:rPr>
        <w:t>:</w:t>
      </w:r>
    </w:p>
    <w:p w:rsidR="00B91DFC" w:rsidRPr="00194340" w:rsidRDefault="00B91DFC" w:rsidP="00B91DFC">
      <w:pPr>
        <w:pStyle w:val="ListParagraph"/>
        <w:autoSpaceDE w:val="0"/>
        <w:autoSpaceDN w:val="0"/>
        <w:adjustRightInd w:val="0"/>
        <w:ind w:left="1134"/>
        <w:rPr>
          <w:rFonts w:ascii="Arial" w:eastAsiaTheme="minorHAnsi" w:hAnsi="Arial" w:cs="Arial"/>
          <w:color w:val="000000" w:themeColor="text1"/>
        </w:rPr>
      </w:pPr>
    </w:p>
    <w:p w:rsidR="0088403A" w:rsidRPr="00194340" w:rsidRDefault="00B91DFC" w:rsidP="009129F3">
      <w:pPr>
        <w:pStyle w:val="xmsonormal"/>
        <w:numPr>
          <w:ilvl w:val="0"/>
          <w:numId w:val="19"/>
        </w:numPr>
        <w:spacing w:before="0" w:beforeAutospacing="0" w:after="0" w:afterAutospacing="0"/>
        <w:rPr>
          <w:rFonts w:ascii="Arial" w:eastAsiaTheme="minorHAnsi" w:hAnsi="Arial" w:cs="Arial"/>
          <w:color w:val="000000" w:themeColor="text1"/>
        </w:rPr>
      </w:pPr>
      <w:r w:rsidRPr="00194340">
        <w:rPr>
          <w:rFonts w:ascii="Arial" w:hAnsi="Arial" w:cs="Arial"/>
        </w:rPr>
        <w:t>COVID-19 symptom screen (fevers, cough, shortness of breath)</w:t>
      </w:r>
    </w:p>
    <w:p w:rsidR="008D0F04" w:rsidRPr="00194340" w:rsidRDefault="00B91DFC" w:rsidP="009129F3">
      <w:pPr>
        <w:pStyle w:val="xmsonormal"/>
        <w:numPr>
          <w:ilvl w:val="0"/>
          <w:numId w:val="19"/>
        </w:numPr>
        <w:spacing w:before="0" w:beforeAutospacing="0" w:after="0" w:afterAutospacing="0"/>
        <w:rPr>
          <w:rFonts w:ascii="Arial" w:eastAsiaTheme="minorHAnsi" w:hAnsi="Arial" w:cs="Arial"/>
          <w:color w:val="000000" w:themeColor="text1"/>
        </w:rPr>
      </w:pPr>
      <w:r w:rsidRPr="00194340">
        <w:rPr>
          <w:rFonts w:ascii="Arial" w:hAnsi="Arial" w:cs="Arial"/>
        </w:rPr>
        <w:t>Assessment of clinical status (7-point ordinal scale)</w:t>
      </w:r>
    </w:p>
    <w:p w:rsidR="008D0F04" w:rsidRPr="00194340" w:rsidRDefault="00B91DFC" w:rsidP="009129F3">
      <w:pPr>
        <w:pStyle w:val="xmsonormal"/>
        <w:numPr>
          <w:ilvl w:val="0"/>
          <w:numId w:val="19"/>
        </w:numPr>
        <w:spacing w:before="0" w:beforeAutospacing="0" w:after="0" w:afterAutospacing="0"/>
        <w:rPr>
          <w:rFonts w:ascii="Arial" w:eastAsiaTheme="minorHAnsi" w:hAnsi="Arial" w:cs="Arial"/>
          <w:color w:val="000000" w:themeColor="text1"/>
        </w:rPr>
      </w:pPr>
      <w:r w:rsidRPr="00194340">
        <w:rPr>
          <w:rFonts w:ascii="Arial" w:hAnsi="Arial" w:cs="Arial"/>
        </w:rPr>
        <w:t>New medical conditions, AE evaluation</w:t>
      </w:r>
    </w:p>
    <w:p w:rsidR="00B91DFC" w:rsidRPr="00194340" w:rsidRDefault="00B91DFC" w:rsidP="00AC7A56">
      <w:pPr>
        <w:pStyle w:val="xmsonormal"/>
        <w:spacing w:before="0" w:beforeAutospacing="0" w:after="0" w:afterAutospacing="0"/>
        <w:rPr>
          <w:rFonts w:ascii="Arial" w:eastAsiaTheme="minorHAnsi" w:hAnsi="Arial" w:cs="Arial"/>
          <w:color w:val="000000" w:themeColor="text1"/>
        </w:rPr>
      </w:pPr>
    </w:p>
    <w:p w:rsidR="00B91DFC" w:rsidRPr="00194340" w:rsidRDefault="0088403A" w:rsidP="0088403A">
      <w:pPr>
        <w:pStyle w:val="xmsonormal"/>
        <w:spacing w:before="0" w:beforeAutospacing="0" w:after="0" w:afterAutospacing="0"/>
        <w:rPr>
          <w:rFonts w:ascii="Arial" w:eastAsiaTheme="minorHAnsi" w:hAnsi="Arial" w:cs="Arial"/>
          <w:b/>
          <w:color w:val="000000" w:themeColor="text1"/>
        </w:rPr>
      </w:pPr>
      <w:r w:rsidRPr="00194340">
        <w:rPr>
          <w:rFonts w:ascii="Arial" w:eastAsiaTheme="minorHAnsi" w:hAnsi="Arial" w:cs="Arial"/>
          <w:b/>
          <w:color w:val="000000" w:themeColor="text1"/>
        </w:rPr>
        <w:t xml:space="preserve">10. </w:t>
      </w:r>
      <w:r w:rsidR="00B91DFC" w:rsidRPr="00194340">
        <w:rPr>
          <w:rFonts w:ascii="Arial" w:eastAsiaTheme="minorHAnsi" w:hAnsi="Arial" w:cs="Arial"/>
          <w:b/>
          <w:color w:val="000000" w:themeColor="text1"/>
        </w:rPr>
        <w:t>Efficacy, virolog</w:t>
      </w:r>
      <w:r w:rsidR="00BB255C" w:rsidRPr="00194340">
        <w:rPr>
          <w:rFonts w:ascii="Arial" w:eastAsiaTheme="minorHAnsi" w:hAnsi="Arial" w:cs="Arial"/>
          <w:b/>
          <w:color w:val="000000" w:themeColor="text1"/>
        </w:rPr>
        <w:t>y</w:t>
      </w:r>
      <w:r w:rsidR="00B91DFC" w:rsidRPr="00194340">
        <w:rPr>
          <w:rFonts w:ascii="Arial" w:eastAsiaTheme="minorHAnsi" w:hAnsi="Arial" w:cs="Arial"/>
          <w:b/>
          <w:color w:val="000000" w:themeColor="text1"/>
        </w:rPr>
        <w:t xml:space="preserve"> and PK measures</w:t>
      </w:r>
    </w:p>
    <w:p w:rsidR="00B91DFC" w:rsidRPr="00194340" w:rsidRDefault="00B91DFC" w:rsidP="00B91DFC">
      <w:pPr>
        <w:pStyle w:val="xmsonormal"/>
        <w:spacing w:before="0" w:beforeAutospacing="0" w:after="0" w:afterAutospacing="0"/>
        <w:ind w:left="360"/>
        <w:rPr>
          <w:rFonts w:ascii="Arial" w:eastAsiaTheme="minorHAnsi" w:hAnsi="Arial" w:cs="Arial"/>
          <w:color w:val="000000" w:themeColor="text1"/>
        </w:rPr>
      </w:pPr>
    </w:p>
    <w:p w:rsidR="00B91DFC" w:rsidRPr="00194340" w:rsidRDefault="00CE349D" w:rsidP="00CD07AE">
      <w:pPr>
        <w:pStyle w:val="xmsonormal"/>
        <w:spacing w:before="0" w:beforeAutospacing="0" w:after="0" w:afterAutospacing="0"/>
        <w:ind w:left="360"/>
        <w:rPr>
          <w:rFonts w:ascii="Arial" w:eastAsiaTheme="minorHAnsi" w:hAnsi="Arial" w:cs="Arial"/>
          <w:color w:val="000000" w:themeColor="text1"/>
        </w:rPr>
      </w:pPr>
      <w:r w:rsidRPr="00194340">
        <w:rPr>
          <w:rFonts w:ascii="Arial" w:eastAsiaTheme="minorHAnsi" w:hAnsi="Arial" w:cs="Arial"/>
          <w:color w:val="000000" w:themeColor="text1"/>
        </w:rPr>
        <w:t>Clinical Efficacy (ordinal scale)</w:t>
      </w:r>
    </w:p>
    <w:p w:rsidR="00B91DFC" w:rsidRPr="00194340" w:rsidRDefault="00B91DFC" w:rsidP="00B91DFC">
      <w:pPr>
        <w:pStyle w:val="xmsonormal"/>
        <w:spacing w:before="0" w:beforeAutospacing="0" w:after="0" w:afterAutospacing="0"/>
        <w:ind w:left="792"/>
        <w:rPr>
          <w:rFonts w:ascii="Arial" w:eastAsiaTheme="minorHAnsi" w:hAnsi="Arial" w:cs="Arial"/>
          <w:color w:val="000000" w:themeColor="text1"/>
        </w:rPr>
      </w:pPr>
    </w:p>
    <w:p w:rsidR="00916461" w:rsidRPr="00194340" w:rsidRDefault="00B91DFC" w:rsidP="009129F3">
      <w:pPr>
        <w:pStyle w:val="ListParagraph"/>
        <w:numPr>
          <w:ilvl w:val="0"/>
          <w:numId w:val="16"/>
        </w:numPr>
        <w:autoSpaceDE w:val="0"/>
        <w:autoSpaceDN w:val="0"/>
        <w:adjustRightInd w:val="0"/>
        <w:rPr>
          <w:rFonts w:ascii="Arial" w:eastAsiaTheme="minorHAnsi" w:hAnsi="Arial" w:cs="Arial"/>
        </w:rPr>
      </w:pPr>
      <w:r w:rsidRPr="00194340">
        <w:rPr>
          <w:rFonts w:ascii="Arial" w:eastAsiaTheme="minorHAnsi" w:hAnsi="Arial" w:cs="Arial"/>
          <w:color w:val="000000" w:themeColor="text1"/>
        </w:rPr>
        <w:t>Death</w:t>
      </w:r>
      <w:r w:rsidR="00A10587" w:rsidRPr="00194340">
        <w:rPr>
          <w:rFonts w:ascii="Arial" w:eastAsiaTheme="minorHAnsi" w:hAnsi="Arial" w:cs="Arial"/>
          <w:color w:val="000000" w:themeColor="text1"/>
        </w:rPr>
        <w:t>/Cardio-circulatory arrest at anytime</w:t>
      </w:r>
    </w:p>
    <w:p w:rsidR="00A10587" w:rsidRPr="00194340" w:rsidRDefault="00A10587" w:rsidP="009129F3">
      <w:pPr>
        <w:pStyle w:val="ListParagraph"/>
        <w:numPr>
          <w:ilvl w:val="0"/>
          <w:numId w:val="16"/>
        </w:numPr>
        <w:autoSpaceDE w:val="0"/>
        <w:autoSpaceDN w:val="0"/>
        <w:adjustRightInd w:val="0"/>
        <w:rPr>
          <w:rFonts w:ascii="Arial" w:eastAsiaTheme="minorHAnsi" w:hAnsi="Arial" w:cs="Arial"/>
        </w:rPr>
      </w:pPr>
      <w:r w:rsidRPr="00194340">
        <w:rPr>
          <w:rFonts w:ascii="Arial" w:eastAsiaTheme="minorHAnsi" w:hAnsi="Arial" w:cs="Arial"/>
          <w:color w:val="000000" w:themeColor="text1"/>
        </w:rPr>
        <w:t xml:space="preserve">Transfer to ICU </w:t>
      </w:r>
    </w:p>
    <w:p w:rsidR="00A10587" w:rsidRPr="00194340" w:rsidRDefault="00A10587" w:rsidP="009129F3">
      <w:pPr>
        <w:pStyle w:val="ListParagraph"/>
        <w:numPr>
          <w:ilvl w:val="0"/>
          <w:numId w:val="16"/>
        </w:numPr>
        <w:autoSpaceDE w:val="0"/>
        <w:autoSpaceDN w:val="0"/>
        <w:adjustRightInd w:val="0"/>
        <w:rPr>
          <w:rFonts w:ascii="Arial" w:eastAsiaTheme="minorHAnsi" w:hAnsi="Arial" w:cs="Arial"/>
          <w:color w:val="000000" w:themeColor="text1"/>
        </w:rPr>
      </w:pPr>
      <w:r w:rsidRPr="00194340">
        <w:rPr>
          <w:rFonts w:ascii="Arial" w:eastAsiaTheme="minorHAnsi" w:hAnsi="Arial" w:cs="Arial"/>
          <w:color w:val="000000" w:themeColor="text1"/>
        </w:rPr>
        <w:t xml:space="preserve">Type and duration of </w:t>
      </w:r>
      <w:r w:rsidRPr="00194340">
        <w:rPr>
          <w:rFonts w:ascii="Arial" w:eastAsiaTheme="minorHAnsi" w:hAnsi="Arial" w:cs="Arial"/>
        </w:rPr>
        <w:t xml:space="preserve">respiratory support (and other ICU support)in ICU </w:t>
      </w:r>
    </w:p>
    <w:p w:rsidR="00A10587" w:rsidRPr="00194340" w:rsidRDefault="00A10587" w:rsidP="009129F3">
      <w:pPr>
        <w:pStyle w:val="ListParagraph"/>
        <w:numPr>
          <w:ilvl w:val="0"/>
          <w:numId w:val="16"/>
        </w:numPr>
        <w:autoSpaceDE w:val="0"/>
        <w:autoSpaceDN w:val="0"/>
        <w:adjustRightInd w:val="0"/>
        <w:rPr>
          <w:rFonts w:ascii="Arial" w:eastAsiaTheme="minorHAnsi" w:hAnsi="Arial" w:cs="Arial"/>
          <w:color w:val="000000" w:themeColor="text1"/>
        </w:rPr>
      </w:pPr>
      <w:r w:rsidRPr="00194340">
        <w:rPr>
          <w:rFonts w:ascii="Arial" w:eastAsiaTheme="minorHAnsi" w:hAnsi="Arial" w:cs="Arial"/>
          <w:color w:val="000000" w:themeColor="text1"/>
        </w:rPr>
        <w:t>ICU mortality and LOS</w:t>
      </w:r>
    </w:p>
    <w:p w:rsidR="00A10587" w:rsidRPr="00194340" w:rsidRDefault="00A10587" w:rsidP="009129F3">
      <w:pPr>
        <w:pStyle w:val="ListParagraph"/>
        <w:numPr>
          <w:ilvl w:val="0"/>
          <w:numId w:val="16"/>
        </w:numPr>
        <w:autoSpaceDE w:val="0"/>
        <w:autoSpaceDN w:val="0"/>
        <w:adjustRightInd w:val="0"/>
        <w:rPr>
          <w:rFonts w:ascii="Arial" w:eastAsiaTheme="minorHAnsi" w:hAnsi="Arial" w:cs="Arial"/>
          <w:color w:val="000000" w:themeColor="text1"/>
        </w:rPr>
      </w:pPr>
      <w:r w:rsidRPr="00194340">
        <w:rPr>
          <w:rFonts w:ascii="Arial" w:eastAsiaTheme="minorHAnsi" w:hAnsi="Arial" w:cs="Arial"/>
          <w:color w:val="000000" w:themeColor="text1"/>
        </w:rPr>
        <w:t>Hospital mortality and LOS</w:t>
      </w:r>
    </w:p>
    <w:p w:rsidR="00A10587" w:rsidRPr="00194340" w:rsidRDefault="00A10587" w:rsidP="009129F3">
      <w:pPr>
        <w:pStyle w:val="ListParagraph"/>
        <w:numPr>
          <w:ilvl w:val="0"/>
          <w:numId w:val="16"/>
        </w:numPr>
        <w:autoSpaceDE w:val="0"/>
        <w:autoSpaceDN w:val="0"/>
        <w:adjustRightInd w:val="0"/>
        <w:rPr>
          <w:rFonts w:ascii="Arial" w:eastAsiaTheme="minorHAnsi" w:hAnsi="Arial" w:cs="Arial"/>
          <w:color w:val="000000" w:themeColor="text1"/>
        </w:rPr>
      </w:pPr>
      <w:r w:rsidRPr="00194340">
        <w:rPr>
          <w:rFonts w:ascii="Arial" w:eastAsiaTheme="minorHAnsi" w:hAnsi="Arial" w:cs="Arial"/>
          <w:color w:val="000000" w:themeColor="text1"/>
        </w:rPr>
        <w:t>Ventilator-free days</w:t>
      </w:r>
    </w:p>
    <w:p w:rsidR="00B91DFC" w:rsidRPr="00194340" w:rsidRDefault="00A10587" w:rsidP="009129F3">
      <w:pPr>
        <w:pStyle w:val="ListParagraph"/>
        <w:numPr>
          <w:ilvl w:val="0"/>
          <w:numId w:val="16"/>
        </w:numPr>
        <w:autoSpaceDE w:val="0"/>
        <w:autoSpaceDN w:val="0"/>
        <w:adjustRightInd w:val="0"/>
        <w:rPr>
          <w:rFonts w:ascii="Arial" w:eastAsiaTheme="minorHAnsi" w:hAnsi="Arial" w:cs="Arial"/>
          <w:color w:val="000000" w:themeColor="text1"/>
        </w:rPr>
      </w:pPr>
      <w:r w:rsidRPr="00194340">
        <w:rPr>
          <w:rFonts w:ascii="Arial" w:eastAsiaTheme="minorHAnsi" w:hAnsi="Arial" w:cs="Arial"/>
          <w:color w:val="000000" w:themeColor="text1"/>
        </w:rPr>
        <w:t>28 day mortality</w:t>
      </w:r>
      <w:r w:rsidRPr="00194340" w:rsidDel="00A10587">
        <w:rPr>
          <w:rFonts w:ascii="Arial" w:eastAsiaTheme="minorHAnsi" w:hAnsi="Arial" w:cs="Arial"/>
          <w:color w:val="000000" w:themeColor="text1"/>
        </w:rPr>
        <w:t xml:space="preserve"> </w:t>
      </w:r>
    </w:p>
    <w:p w:rsidR="0088403A" w:rsidRPr="00194340" w:rsidRDefault="0088403A" w:rsidP="00B91DFC">
      <w:pPr>
        <w:pStyle w:val="xmsonormal"/>
        <w:spacing w:before="0" w:beforeAutospacing="0" w:after="0" w:afterAutospacing="0"/>
        <w:ind w:left="792"/>
        <w:rPr>
          <w:rFonts w:ascii="Arial" w:eastAsiaTheme="minorHAnsi" w:hAnsi="Arial" w:cs="Arial"/>
          <w:color w:val="000000" w:themeColor="text1"/>
        </w:rPr>
      </w:pPr>
    </w:p>
    <w:p w:rsidR="0088403A" w:rsidRPr="00194340" w:rsidRDefault="0088403A" w:rsidP="00B91DFC">
      <w:pPr>
        <w:pStyle w:val="xmsonormal"/>
        <w:spacing w:before="0" w:beforeAutospacing="0" w:after="0" w:afterAutospacing="0"/>
        <w:ind w:left="792"/>
        <w:rPr>
          <w:rFonts w:ascii="Arial" w:eastAsiaTheme="minorHAnsi" w:hAnsi="Arial" w:cs="Arial"/>
          <w:color w:val="000000" w:themeColor="text1"/>
        </w:rPr>
      </w:pPr>
    </w:p>
    <w:p w:rsidR="0088403A" w:rsidRPr="00194340" w:rsidRDefault="00B91DFC" w:rsidP="00CD07AE">
      <w:pPr>
        <w:pStyle w:val="xmsonormal"/>
        <w:spacing w:before="0" w:beforeAutospacing="0" w:after="0" w:afterAutospacing="0"/>
        <w:ind w:left="360"/>
        <w:rPr>
          <w:rFonts w:ascii="Arial" w:eastAsiaTheme="minorHAnsi" w:hAnsi="Arial" w:cs="Arial"/>
          <w:color w:val="000000" w:themeColor="text1"/>
        </w:rPr>
      </w:pPr>
      <w:proofErr w:type="spellStart"/>
      <w:r w:rsidRPr="00194340">
        <w:rPr>
          <w:rFonts w:ascii="Arial" w:eastAsiaTheme="minorHAnsi" w:hAnsi="Arial" w:cs="Arial"/>
          <w:color w:val="000000" w:themeColor="text1"/>
        </w:rPr>
        <w:t>Virologic</w:t>
      </w:r>
      <w:proofErr w:type="spellEnd"/>
      <w:r w:rsidRPr="00194340">
        <w:rPr>
          <w:rFonts w:ascii="Arial" w:eastAsiaTheme="minorHAnsi" w:hAnsi="Arial" w:cs="Arial"/>
          <w:color w:val="000000" w:themeColor="text1"/>
        </w:rPr>
        <w:t xml:space="preserve"> measures </w:t>
      </w:r>
    </w:p>
    <w:p w:rsidR="0088403A" w:rsidRPr="00194340" w:rsidRDefault="0088403A" w:rsidP="0088403A">
      <w:pPr>
        <w:pStyle w:val="xmsonormal"/>
        <w:spacing w:before="0" w:beforeAutospacing="0" w:after="0" w:afterAutospacing="0"/>
        <w:ind w:left="792"/>
        <w:rPr>
          <w:rFonts w:ascii="Arial" w:eastAsiaTheme="minorHAnsi" w:hAnsi="Arial" w:cs="Arial"/>
          <w:color w:val="000000" w:themeColor="text1"/>
        </w:rPr>
      </w:pPr>
    </w:p>
    <w:p w:rsidR="0088403A" w:rsidRPr="00194340" w:rsidRDefault="00481C5B" w:rsidP="009129F3">
      <w:pPr>
        <w:pStyle w:val="xmsonormal"/>
        <w:numPr>
          <w:ilvl w:val="0"/>
          <w:numId w:val="34"/>
        </w:numPr>
        <w:spacing w:before="0" w:beforeAutospacing="0" w:after="0" w:afterAutospacing="0"/>
        <w:ind w:left="1080"/>
        <w:rPr>
          <w:rFonts w:ascii="Arial" w:eastAsiaTheme="minorHAnsi" w:hAnsi="Arial" w:cs="Arial"/>
          <w:color w:val="000000" w:themeColor="text1"/>
        </w:rPr>
      </w:pPr>
      <w:r w:rsidRPr="00194340">
        <w:rPr>
          <w:rFonts w:ascii="Arial" w:eastAsiaTheme="minorHAnsi" w:hAnsi="Arial" w:cs="Arial"/>
          <w:color w:val="000000" w:themeColor="text1"/>
        </w:rPr>
        <w:t>R</w:t>
      </w:r>
      <w:r w:rsidR="00CE349D" w:rsidRPr="00194340">
        <w:rPr>
          <w:rFonts w:ascii="Arial" w:eastAsiaTheme="minorHAnsi" w:hAnsi="Arial" w:cs="Arial"/>
          <w:color w:val="000000" w:themeColor="text1"/>
        </w:rPr>
        <w:t>ates</w:t>
      </w:r>
      <w:r w:rsidR="003362DC" w:rsidRPr="00194340">
        <w:rPr>
          <w:rFonts w:ascii="Arial" w:eastAsiaTheme="minorHAnsi" w:hAnsi="Arial" w:cs="Arial"/>
          <w:color w:val="000000" w:themeColor="text1"/>
        </w:rPr>
        <w:t>, levels</w:t>
      </w:r>
      <w:r w:rsidR="00CE349D" w:rsidRPr="00194340">
        <w:rPr>
          <w:rFonts w:ascii="Arial" w:eastAsiaTheme="minorHAnsi" w:hAnsi="Arial" w:cs="Arial"/>
          <w:color w:val="000000" w:themeColor="text1"/>
        </w:rPr>
        <w:t xml:space="preserve"> and duration of SARS-CoV-2 </w:t>
      </w:r>
      <w:r w:rsidR="003362DC" w:rsidRPr="00194340">
        <w:rPr>
          <w:rFonts w:ascii="Arial" w:eastAsiaTheme="minorHAnsi" w:hAnsi="Arial" w:cs="Arial"/>
          <w:color w:val="000000" w:themeColor="text1"/>
        </w:rPr>
        <w:t xml:space="preserve">RNA in NP </w:t>
      </w:r>
      <w:proofErr w:type="gramStart"/>
      <w:r w:rsidR="003362DC" w:rsidRPr="00194340">
        <w:rPr>
          <w:rFonts w:ascii="Arial" w:eastAsiaTheme="minorHAnsi" w:hAnsi="Arial" w:cs="Arial"/>
          <w:color w:val="000000" w:themeColor="text1"/>
        </w:rPr>
        <w:t>swabs</w:t>
      </w:r>
      <w:proofErr w:type="gramEnd"/>
      <w:r w:rsidR="003362DC" w:rsidRPr="00194340">
        <w:rPr>
          <w:rFonts w:ascii="Arial" w:eastAsiaTheme="minorHAnsi" w:hAnsi="Arial" w:cs="Arial"/>
          <w:color w:val="000000" w:themeColor="text1"/>
        </w:rPr>
        <w:t xml:space="preserve"> by RT-</w:t>
      </w:r>
      <w:r w:rsidR="00CE349D" w:rsidRPr="00194340">
        <w:rPr>
          <w:rFonts w:ascii="Arial" w:eastAsiaTheme="minorHAnsi" w:hAnsi="Arial" w:cs="Arial"/>
          <w:color w:val="000000" w:themeColor="text1"/>
        </w:rPr>
        <w:t>PCR at days 0,</w:t>
      </w:r>
      <w:r w:rsidR="003362DC" w:rsidRPr="00194340">
        <w:rPr>
          <w:rFonts w:ascii="Arial" w:eastAsiaTheme="minorHAnsi" w:hAnsi="Arial" w:cs="Arial"/>
          <w:color w:val="000000" w:themeColor="text1"/>
        </w:rPr>
        <w:t xml:space="preserve"> 3,</w:t>
      </w:r>
      <w:r w:rsidR="00CE349D" w:rsidRPr="00194340">
        <w:rPr>
          <w:rFonts w:ascii="Arial" w:eastAsiaTheme="minorHAnsi" w:hAnsi="Arial" w:cs="Arial"/>
          <w:color w:val="000000" w:themeColor="text1"/>
        </w:rPr>
        <w:t xml:space="preserve"> 7 and 14</w:t>
      </w:r>
      <w:r w:rsidR="003362DC" w:rsidRPr="00194340">
        <w:rPr>
          <w:rFonts w:ascii="Arial" w:eastAsiaTheme="minorHAnsi" w:hAnsi="Arial" w:cs="Arial"/>
          <w:color w:val="000000" w:themeColor="text1"/>
        </w:rPr>
        <w:t>. Other specimen types may be tested as available (</w:t>
      </w:r>
      <w:proofErr w:type="spellStart"/>
      <w:proofErr w:type="gramStart"/>
      <w:r w:rsidR="003362DC" w:rsidRPr="00194340">
        <w:rPr>
          <w:rFonts w:ascii="Arial" w:eastAsiaTheme="minorHAnsi" w:hAnsi="Arial" w:cs="Arial"/>
          <w:i/>
          <w:color w:val="000000" w:themeColor="text1"/>
        </w:rPr>
        <w:t>eg</w:t>
      </w:r>
      <w:proofErr w:type="spellEnd"/>
      <w:r w:rsidR="003362DC" w:rsidRPr="00194340">
        <w:rPr>
          <w:rFonts w:ascii="Arial" w:eastAsiaTheme="minorHAnsi" w:hAnsi="Arial" w:cs="Arial"/>
          <w:i/>
          <w:color w:val="000000" w:themeColor="text1"/>
        </w:rPr>
        <w:t>.,</w:t>
      </w:r>
      <w:proofErr w:type="gramEnd"/>
      <w:r w:rsidR="003362DC" w:rsidRPr="00194340">
        <w:rPr>
          <w:rFonts w:ascii="Arial" w:eastAsiaTheme="minorHAnsi" w:hAnsi="Arial" w:cs="Arial"/>
          <w:i/>
          <w:color w:val="000000" w:themeColor="text1"/>
        </w:rPr>
        <w:t xml:space="preserve"> </w:t>
      </w:r>
      <w:r w:rsidR="003362DC" w:rsidRPr="00194340">
        <w:rPr>
          <w:rFonts w:ascii="Arial" w:eastAsiaTheme="minorHAnsi" w:hAnsi="Arial" w:cs="Arial"/>
          <w:color w:val="000000" w:themeColor="text1"/>
        </w:rPr>
        <w:t>BAL fluid, tracheal secretions, sputum, etc.) or when RT-PCR assays are validated for additional sources (</w:t>
      </w:r>
      <w:r w:rsidR="003362DC" w:rsidRPr="00194340">
        <w:rPr>
          <w:rFonts w:ascii="Arial" w:eastAsiaTheme="minorHAnsi" w:hAnsi="Arial" w:cs="Arial"/>
          <w:i/>
          <w:color w:val="000000" w:themeColor="text1"/>
        </w:rPr>
        <w:t xml:space="preserve">i.e., </w:t>
      </w:r>
      <w:r w:rsidR="003362DC" w:rsidRPr="00194340">
        <w:rPr>
          <w:rFonts w:ascii="Arial" w:eastAsiaTheme="minorHAnsi" w:hAnsi="Arial" w:cs="Arial"/>
          <w:color w:val="000000" w:themeColor="text1"/>
        </w:rPr>
        <w:t>stool, blood).</w:t>
      </w:r>
    </w:p>
    <w:p w:rsidR="003362DC" w:rsidRPr="00194340" w:rsidRDefault="003362DC" w:rsidP="009129F3">
      <w:pPr>
        <w:pStyle w:val="xmsonormal"/>
        <w:numPr>
          <w:ilvl w:val="0"/>
          <w:numId w:val="34"/>
        </w:numPr>
        <w:autoSpaceDE w:val="0"/>
        <w:autoSpaceDN w:val="0"/>
        <w:adjustRightInd w:val="0"/>
        <w:spacing w:before="0" w:beforeAutospacing="0" w:after="0" w:afterAutospacing="0"/>
        <w:ind w:left="1080"/>
        <w:rPr>
          <w:rFonts w:ascii="Arial" w:eastAsiaTheme="minorHAnsi" w:hAnsi="Arial" w:cs="Arial"/>
          <w:color w:val="000000" w:themeColor="text1"/>
        </w:rPr>
      </w:pPr>
      <w:r w:rsidRPr="00194340">
        <w:rPr>
          <w:rFonts w:ascii="Arial" w:eastAsiaTheme="minorHAnsi" w:hAnsi="Arial" w:cs="Arial"/>
          <w:color w:val="000000" w:themeColor="text1"/>
        </w:rPr>
        <w:lastRenderedPageBreak/>
        <w:t xml:space="preserve">Serologic positivity and neutralization antibody titers for anti-SARS-CoV-2 at days 0, 1, 3, 7 and 14 </w:t>
      </w:r>
      <w:r w:rsidRPr="00194340">
        <w:rPr>
          <w:rFonts w:ascii="Arial" w:hAnsi="Arial" w:cs="Arial"/>
        </w:rPr>
        <w:t>(additional days 21 and 28 may be included, as available)</w:t>
      </w:r>
      <w:r w:rsidRPr="00194340">
        <w:rPr>
          <w:rFonts w:ascii="Arial" w:eastAsiaTheme="minorHAnsi" w:hAnsi="Arial" w:cs="Arial"/>
          <w:color w:val="000000" w:themeColor="text1"/>
        </w:rPr>
        <w:t>.</w:t>
      </w:r>
    </w:p>
    <w:p w:rsidR="0088403A" w:rsidRPr="00194340" w:rsidRDefault="0088403A" w:rsidP="0088403A">
      <w:pPr>
        <w:pStyle w:val="xmsonormal"/>
        <w:spacing w:before="0" w:beforeAutospacing="0" w:after="0" w:afterAutospacing="0"/>
        <w:ind w:left="792"/>
        <w:rPr>
          <w:rFonts w:ascii="Arial" w:eastAsiaTheme="minorHAnsi" w:hAnsi="Arial" w:cs="Arial"/>
          <w:color w:val="000000" w:themeColor="text1"/>
        </w:rPr>
      </w:pPr>
    </w:p>
    <w:p w:rsidR="00481C5B" w:rsidRPr="00194340" w:rsidRDefault="00481C5B" w:rsidP="00481C5B">
      <w:pPr>
        <w:pStyle w:val="xmsonormal"/>
        <w:spacing w:before="0" w:beforeAutospacing="0" w:after="0" w:afterAutospacing="0"/>
        <w:ind w:left="792"/>
        <w:rPr>
          <w:rFonts w:ascii="Arial" w:eastAsiaTheme="minorHAnsi" w:hAnsi="Arial" w:cs="Arial"/>
          <w:color w:val="000000" w:themeColor="text1"/>
        </w:rPr>
      </w:pPr>
    </w:p>
    <w:p w:rsidR="0088403A" w:rsidRPr="00194340" w:rsidRDefault="0088403A" w:rsidP="0088403A">
      <w:pPr>
        <w:autoSpaceDE w:val="0"/>
        <w:autoSpaceDN w:val="0"/>
        <w:adjustRightInd w:val="0"/>
        <w:rPr>
          <w:rFonts w:ascii="Arial" w:hAnsi="Arial" w:cs="Arial"/>
          <w:b/>
          <w:color w:val="000000" w:themeColor="text1"/>
        </w:rPr>
      </w:pPr>
      <w:r w:rsidRPr="00194340">
        <w:rPr>
          <w:rFonts w:ascii="Arial" w:hAnsi="Arial" w:cs="Arial"/>
          <w:b/>
        </w:rPr>
        <w:t xml:space="preserve">11. </w:t>
      </w:r>
      <w:r w:rsidR="00FE39D5" w:rsidRPr="00194340">
        <w:rPr>
          <w:rFonts w:ascii="Arial" w:hAnsi="Arial" w:cs="Arial"/>
          <w:b/>
        </w:rPr>
        <w:t>Risks and benefits</w:t>
      </w:r>
    </w:p>
    <w:p w:rsidR="0088403A" w:rsidRPr="00194340" w:rsidRDefault="0088403A" w:rsidP="0088403A">
      <w:pPr>
        <w:autoSpaceDE w:val="0"/>
        <w:autoSpaceDN w:val="0"/>
        <w:adjustRightInd w:val="0"/>
        <w:rPr>
          <w:rFonts w:ascii="Arial" w:hAnsi="Arial" w:cs="Arial"/>
          <w:color w:val="000000" w:themeColor="text1"/>
        </w:rPr>
      </w:pPr>
    </w:p>
    <w:p w:rsidR="00536956" w:rsidRPr="00194340" w:rsidRDefault="00FE39D5" w:rsidP="00CD07AE">
      <w:pPr>
        <w:autoSpaceDE w:val="0"/>
        <w:autoSpaceDN w:val="0"/>
        <w:adjustRightInd w:val="0"/>
        <w:rPr>
          <w:rFonts w:ascii="Arial" w:eastAsiaTheme="minorHAnsi" w:hAnsi="Arial" w:cs="Arial"/>
        </w:rPr>
      </w:pPr>
      <w:r w:rsidRPr="00194340">
        <w:rPr>
          <w:rFonts w:ascii="Arial" w:eastAsiaTheme="minorHAnsi" w:hAnsi="Arial" w:cs="Arial"/>
        </w:rPr>
        <w:t>Potential Benefits of treatment</w:t>
      </w:r>
      <w:r w:rsidR="00CD07AE" w:rsidRPr="00194340">
        <w:rPr>
          <w:rFonts w:ascii="Arial" w:eastAsiaTheme="minorHAnsi" w:hAnsi="Arial" w:cs="Arial"/>
        </w:rPr>
        <w:t>:</w:t>
      </w:r>
    </w:p>
    <w:p w:rsidR="00536956" w:rsidRPr="00194340" w:rsidRDefault="00536956" w:rsidP="00F96DD0">
      <w:pPr>
        <w:pStyle w:val="ListParagraph"/>
        <w:autoSpaceDE w:val="0"/>
        <w:autoSpaceDN w:val="0"/>
        <w:adjustRightInd w:val="0"/>
        <w:rPr>
          <w:rFonts w:ascii="Arial" w:hAnsi="Arial" w:cs="Arial"/>
          <w:color w:val="000000" w:themeColor="text1"/>
        </w:rPr>
      </w:pPr>
      <w:r w:rsidRPr="00194340">
        <w:rPr>
          <w:rFonts w:ascii="Arial" w:eastAsiaTheme="minorHAnsi" w:hAnsi="Arial" w:cs="Arial"/>
        </w:rPr>
        <w:t xml:space="preserve">The potential benefits of antiviral treatment with anti-SARS CoV-2 plasma in patients </w:t>
      </w:r>
      <w:r w:rsidR="00440CFF" w:rsidRPr="00194340">
        <w:rPr>
          <w:rFonts w:ascii="Arial" w:eastAsiaTheme="minorHAnsi" w:hAnsi="Arial" w:cs="Arial"/>
        </w:rPr>
        <w:t>with</w:t>
      </w:r>
      <w:r w:rsidR="00F05779" w:rsidRPr="00194340">
        <w:rPr>
          <w:rFonts w:ascii="Arial" w:eastAsiaTheme="minorHAnsi" w:hAnsi="Arial" w:cs="Arial"/>
        </w:rPr>
        <w:t xml:space="preserve"> respiratory symptoms consistent </w:t>
      </w:r>
      <w:r w:rsidR="00F96DD0" w:rsidRPr="00194340">
        <w:rPr>
          <w:rFonts w:ascii="Arial" w:eastAsiaTheme="minorHAnsi" w:hAnsi="Arial" w:cs="Arial"/>
        </w:rPr>
        <w:t>with interstitial</w:t>
      </w:r>
      <w:r w:rsidR="00440CFF" w:rsidRPr="00194340">
        <w:rPr>
          <w:rFonts w:ascii="Arial" w:eastAsiaTheme="minorHAnsi" w:hAnsi="Arial" w:cs="Arial"/>
        </w:rPr>
        <w:t xml:space="preserve"> pneumonia </w:t>
      </w:r>
      <w:r w:rsidRPr="00194340">
        <w:rPr>
          <w:rFonts w:ascii="Arial" w:eastAsiaTheme="minorHAnsi" w:hAnsi="Arial" w:cs="Arial"/>
        </w:rPr>
        <w:t xml:space="preserve">at high risk for </w:t>
      </w:r>
      <w:r w:rsidR="00440CFF" w:rsidRPr="00194340">
        <w:rPr>
          <w:rFonts w:ascii="Arial" w:eastAsiaTheme="minorHAnsi" w:hAnsi="Arial" w:cs="Arial"/>
        </w:rPr>
        <w:t xml:space="preserve">requiring ICU admission are not known.  </w:t>
      </w:r>
      <w:r w:rsidRPr="00194340">
        <w:rPr>
          <w:rFonts w:ascii="Arial" w:eastAsiaTheme="minorHAnsi" w:hAnsi="Arial" w:cs="Arial"/>
        </w:rPr>
        <w:t xml:space="preserve">However, it is anticipated that treatment will decrease the risk of </w:t>
      </w:r>
      <w:r w:rsidR="00440CFF" w:rsidRPr="00194340">
        <w:rPr>
          <w:rFonts w:ascii="Arial" w:eastAsiaTheme="minorHAnsi" w:hAnsi="Arial" w:cs="Arial"/>
        </w:rPr>
        <w:t>disease progression requiring ICU admission and aggressive respiratory support including possible mechanical ventilation</w:t>
      </w:r>
      <w:r w:rsidR="00F05779" w:rsidRPr="00194340">
        <w:rPr>
          <w:rFonts w:ascii="Arial" w:eastAsiaTheme="minorHAnsi" w:hAnsi="Arial" w:cs="Arial"/>
        </w:rPr>
        <w:t xml:space="preserve"> (and other ICU support)</w:t>
      </w:r>
      <w:r w:rsidR="00440CFF" w:rsidRPr="00194340">
        <w:rPr>
          <w:rFonts w:ascii="Arial" w:eastAsiaTheme="minorHAnsi" w:hAnsi="Arial" w:cs="Arial"/>
        </w:rPr>
        <w:t xml:space="preserve">. </w:t>
      </w:r>
    </w:p>
    <w:p w:rsidR="00407A4D" w:rsidRPr="00194340" w:rsidRDefault="00407A4D" w:rsidP="00407A4D">
      <w:pPr>
        <w:autoSpaceDE w:val="0"/>
        <w:autoSpaceDN w:val="0"/>
        <w:adjustRightInd w:val="0"/>
        <w:rPr>
          <w:rFonts w:ascii="Arial" w:hAnsi="Arial" w:cs="Arial"/>
          <w:color w:val="000000" w:themeColor="text1"/>
        </w:rPr>
      </w:pPr>
    </w:p>
    <w:p w:rsidR="00536956" w:rsidRPr="00194340" w:rsidRDefault="00536956" w:rsidP="0088403A">
      <w:pPr>
        <w:autoSpaceDE w:val="0"/>
        <w:autoSpaceDN w:val="0"/>
        <w:adjustRightInd w:val="0"/>
        <w:rPr>
          <w:rFonts w:ascii="Arial" w:hAnsi="Arial" w:cs="Arial"/>
          <w:color w:val="000000" w:themeColor="text1"/>
        </w:rPr>
      </w:pPr>
      <w:r w:rsidRPr="00194340">
        <w:rPr>
          <w:rFonts w:ascii="Arial" w:eastAsiaTheme="minorHAnsi" w:hAnsi="Arial" w:cs="Arial"/>
        </w:rPr>
        <w:t xml:space="preserve">Potential benefits of clinical monitoring and </w:t>
      </w:r>
      <w:proofErr w:type="spellStart"/>
      <w:r w:rsidRPr="00194340">
        <w:rPr>
          <w:rFonts w:ascii="Arial" w:eastAsiaTheme="minorHAnsi" w:hAnsi="Arial" w:cs="Arial"/>
        </w:rPr>
        <w:t>virologic</w:t>
      </w:r>
      <w:proofErr w:type="spellEnd"/>
      <w:r w:rsidRPr="00194340">
        <w:rPr>
          <w:rFonts w:ascii="Arial" w:eastAsiaTheme="minorHAnsi" w:hAnsi="Arial" w:cs="Arial"/>
        </w:rPr>
        <w:t xml:space="preserve"> testing</w:t>
      </w:r>
      <w:r w:rsidR="00CD07AE" w:rsidRPr="00194340">
        <w:rPr>
          <w:rFonts w:ascii="Arial" w:eastAsiaTheme="minorHAnsi" w:hAnsi="Arial" w:cs="Arial"/>
        </w:rPr>
        <w:t>:</w:t>
      </w:r>
    </w:p>
    <w:p w:rsidR="002053DA" w:rsidRPr="00194340" w:rsidRDefault="002053DA" w:rsidP="002053DA">
      <w:pPr>
        <w:pStyle w:val="ListParagraph"/>
        <w:autoSpaceDE w:val="0"/>
        <w:autoSpaceDN w:val="0"/>
        <w:adjustRightInd w:val="0"/>
        <w:rPr>
          <w:rFonts w:ascii="Arial" w:hAnsi="Arial" w:cs="Arial"/>
          <w:color w:val="000000" w:themeColor="text1"/>
        </w:rPr>
      </w:pPr>
      <w:r w:rsidRPr="00194340">
        <w:rPr>
          <w:rFonts w:ascii="Arial" w:hAnsi="Arial" w:cs="Arial"/>
          <w:color w:val="000000" w:themeColor="text1"/>
        </w:rPr>
        <w:t>Subjects enrolled in the study</w:t>
      </w:r>
      <w:r w:rsidR="00440CFF" w:rsidRPr="00194340">
        <w:rPr>
          <w:rFonts w:ascii="Arial" w:hAnsi="Arial" w:cs="Arial"/>
          <w:color w:val="000000" w:themeColor="text1"/>
        </w:rPr>
        <w:t xml:space="preserve"> may reduce their chances of disease progression.  </w:t>
      </w:r>
      <w:r w:rsidRPr="00194340">
        <w:rPr>
          <w:rFonts w:ascii="Arial" w:hAnsi="Arial" w:cs="Arial"/>
          <w:color w:val="000000" w:themeColor="text1"/>
        </w:rPr>
        <w:t xml:space="preserve"> </w:t>
      </w:r>
    </w:p>
    <w:p w:rsidR="002053DA" w:rsidRPr="00194340" w:rsidRDefault="002053DA" w:rsidP="002053DA">
      <w:pPr>
        <w:pStyle w:val="ListParagraph"/>
        <w:autoSpaceDE w:val="0"/>
        <w:autoSpaceDN w:val="0"/>
        <w:adjustRightInd w:val="0"/>
        <w:ind w:left="1080"/>
        <w:rPr>
          <w:rFonts w:ascii="Arial" w:hAnsi="Arial" w:cs="Arial"/>
          <w:color w:val="000000" w:themeColor="text1"/>
        </w:rPr>
      </w:pPr>
    </w:p>
    <w:p w:rsidR="002053DA" w:rsidRPr="00194340" w:rsidRDefault="002053DA" w:rsidP="0088403A">
      <w:pPr>
        <w:autoSpaceDE w:val="0"/>
        <w:autoSpaceDN w:val="0"/>
        <w:adjustRightInd w:val="0"/>
        <w:rPr>
          <w:rFonts w:ascii="Arial" w:hAnsi="Arial" w:cs="Arial"/>
          <w:color w:val="000000" w:themeColor="text1"/>
        </w:rPr>
      </w:pPr>
      <w:r w:rsidRPr="00194340">
        <w:rPr>
          <w:rFonts w:ascii="Arial" w:eastAsiaTheme="minorHAnsi" w:hAnsi="Arial" w:cs="Arial"/>
        </w:rPr>
        <w:t>Potential risks</w:t>
      </w:r>
      <w:r w:rsidR="00CD07AE" w:rsidRPr="00194340">
        <w:rPr>
          <w:rFonts w:ascii="Arial" w:eastAsiaTheme="minorHAnsi" w:hAnsi="Arial" w:cs="Arial"/>
        </w:rPr>
        <w:t>:</w:t>
      </w:r>
    </w:p>
    <w:p w:rsidR="0088403A" w:rsidRPr="00194340" w:rsidRDefault="002053DA" w:rsidP="009129F3">
      <w:pPr>
        <w:pStyle w:val="ListParagraph"/>
        <w:numPr>
          <w:ilvl w:val="0"/>
          <w:numId w:val="20"/>
        </w:numPr>
        <w:autoSpaceDE w:val="0"/>
        <w:autoSpaceDN w:val="0"/>
        <w:adjustRightInd w:val="0"/>
        <w:rPr>
          <w:rFonts w:ascii="Arial" w:hAnsi="Arial" w:cs="Arial"/>
          <w:color w:val="000000" w:themeColor="text1"/>
        </w:rPr>
      </w:pPr>
      <w:r w:rsidRPr="00194340">
        <w:rPr>
          <w:rFonts w:ascii="Arial" w:eastAsiaTheme="minorHAnsi" w:hAnsi="Arial" w:cs="Arial"/>
        </w:rPr>
        <w:t>Risks of plasma</w:t>
      </w:r>
      <w:r w:rsidR="00CB7266" w:rsidRPr="00194340">
        <w:rPr>
          <w:rFonts w:ascii="Arial" w:eastAsiaTheme="minorHAnsi" w:hAnsi="Arial" w:cs="Arial"/>
        </w:rPr>
        <w:t>: Fever, chills, rash, headache, serious allergic reactions, TRALI, TACO, transmission of infectious agents</w:t>
      </w:r>
    </w:p>
    <w:p w:rsidR="0088403A" w:rsidRPr="00194340" w:rsidRDefault="002053DA" w:rsidP="009129F3">
      <w:pPr>
        <w:pStyle w:val="ListParagraph"/>
        <w:numPr>
          <w:ilvl w:val="0"/>
          <w:numId w:val="20"/>
        </w:numPr>
        <w:autoSpaceDE w:val="0"/>
        <w:autoSpaceDN w:val="0"/>
        <w:adjustRightInd w:val="0"/>
        <w:rPr>
          <w:rFonts w:ascii="Arial" w:hAnsi="Arial" w:cs="Arial"/>
          <w:color w:val="000000" w:themeColor="text1"/>
        </w:rPr>
      </w:pPr>
      <w:r w:rsidRPr="00194340">
        <w:rPr>
          <w:rFonts w:ascii="Arial" w:eastAsiaTheme="minorHAnsi" w:hAnsi="Arial" w:cs="Arial"/>
        </w:rPr>
        <w:t>Risks of phlebotomy</w:t>
      </w:r>
      <w:r w:rsidR="00A8788C" w:rsidRPr="00194340">
        <w:rPr>
          <w:rFonts w:ascii="Arial" w:eastAsiaTheme="minorHAnsi" w:hAnsi="Arial" w:cs="Arial"/>
        </w:rPr>
        <w:t>: local discomfort, bruising, hematoma, bleeding, fainting,</w:t>
      </w:r>
    </w:p>
    <w:p w:rsidR="0088403A" w:rsidRPr="00194340" w:rsidRDefault="00A8788C" w:rsidP="009129F3">
      <w:pPr>
        <w:pStyle w:val="ListParagraph"/>
        <w:numPr>
          <w:ilvl w:val="0"/>
          <w:numId w:val="20"/>
        </w:numPr>
        <w:autoSpaceDE w:val="0"/>
        <w:autoSpaceDN w:val="0"/>
        <w:adjustRightInd w:val="0"/>
        <w:rPr>
          <w:rFonts w:ascii="Arial" w:hAnsi="Arial" w:cs="Arial"/>
          <w:color w:val="000000" w:themeColor="text1"/>
        </w:rPr>
      </w:pPr>
      <w:r w:rsidRPr="00194340">
        <w:rPr>
          <w:rFonts w:ascii="Arial" w:eastAsiaTheme="minorHAnsi" w:hAnsi="Arial" w:cs="Arial"/>
        </w:rPr>
        <w:t>Total blood draws will not exceed 500 mL</w:t>
      </w:r>
    </w:p>
    <w:p w:rsidR="00A8788C" w:rsidRPr="00194340" w:rsidRDefault="002053DA" w:rsidP="009129F3">
      <w:pPr>
        <w:pStyle w:val="ListParagraph"/>
        <w:numPr>
          <w:ilvl w:val="0"/>
          <w:numId w:val="20"/>
        </w:numPr>
        <w:autoSpaceDE w:val="0"/>
        <w:autoSpaceDN w:val="0"/>
        <w:adjustRightInd w:val="0"/>
        <w:rPr>
          <w:rFonts w:ascii="Arial" w:hAnsi="Arial" w:cs="Arial"/>
          <w:color w:val="000000" w:themeColor="text1"/>
        </w:rPr>
      </w:pPr>
      <w:r w:rsidRPr="00194340">
        <w:rPr>
          <w:rFonts w:ascii="Arial" w:eastAsiaTheme="minorHAnsi" w:hAnsi="Arial" w:cs="Arial"/>
        </w:rPr>
        <w:t xml:space="preserve">Risks of </w:t>
      </w:r>
      <w:r w:rsidR="00A8788C" w:rsidRPr="00194340">
        <w:rPr>
          <w:rFonts w:ascii="Arial" w:eastAsiaTheme="minorHAnsi" w:hAnsi="Arial" w:cs="Arial"/>
        </w:rPr>
        <w:t>oropharyngeal and throat swab: local discomfort, vomiting</w:t>
      </w:r>
    </w:p>
    <w:p w:rsidR="00536956" w:rsidRPr="00194340" w:rsidRDefault="00536956" w:rsidP="00536956">
      <w:pPr>
        <w:pStyle w:val="ListParagraph"/>
        <w:autoSpaceDE w:val="0"/>
        <w:autoSpaceDN w:val="0"/>
        <w:adjustRightInd w:val="0"/>
        <w:ind w:left="360"/>
        <w:rPr>
          <w:rFonts w:ascii="Arial" w:hAnsi="Arial" w:cs="Arial"/>
          <w:color w:val="000000" w:themeColor="text1"/>
        </w:rPr>
      </w:pPr>
    </w:p>
    <w:p w:rsidR="00FE39D5" w:rsidRPr="00194340" w:rsidRDefault="00FE39D5" w:rsidP="0088403A">
      <w:pPr>
        <w:autoSpaceDE w:val="0"/>
        <w:autoSpaceDN w:val="0"/>
        <w:adjustRightInd w:val="0"/>
        <w:rPr>
          <w:rFonts w:ascii="Arial" w:hAnsi="Arial" w:cs="Arial"/>
          <w:color w:val="000000" w:themeColor="text1"/>
        </w:rPr>
      </w:pPr>
      <w:r w:rsidRPr="00194340">
        <w:rPr>
          <w:rFonts w:ascii="Arial" w:eastAsiaTheme="minorHAnsi" w:hAnsi="Arial" w:cs="Arial"/>
        </w:rPr>
        <w:t>Alternatives</w:t>
      </w:r>
      <w:r w:rsidR="00CD07AE" w:rsidRPr="00194340">
        <w:rPr>
          <w:rFonts w:ascii="Arial" w:eastAsiaTheme="minorHAnsi" w:hAnsi="Arial" w:cs="Arial"/>
        </w:rPr>
        <w:t>:</w:t>
      </w:r>
    </w:p>
    <w:p w:rsidR="00FE39D5" w:rsidRPr="00194340" w:rsidRDefault="00FE39D5" w:rsidP="00CD07AE">
      <w:pPr>
        <w:autoSpaceDE w:val="0"/>
        <w:autoSpaceDN w:val="0"/>
        <w:adjustRightInd w:val="0"/>
        <w:ind w:firstLine="720"/>
        <w:rPr>
          <w:rFonts w:ascii="Arial" w:eastAsiaTheme="minorHAnsi" w:hAnsi="Arial" w:cs="Arial"/>
        </w:rPr>
      </w:pPr>
      <w:r w:rsidRPr="00194340">
        <w:rPr>
          <w:rFonts w:ascii="Arial" w:eastAsiaTheme="minorHAnsi" w:hAnsi="Arial" w:cs="Arial"/>
        </w:rPr>
        <w:t xml:space="preserve">The alternative to participation in this study is routine </w:t>
      </w:r>
      <w:r w:rsidR="00536956" w:rsidRPr="00194340">
        <w:rPr>
          <w:rFonts w:ascii="Arial" w:eastAsiaTheme="minorHAnsi" w:hAnsi="Arial" w:cs="Arial"/>
        </w:rPr>
        <w:t>care</w:t>
      </w:r>
      <w:r w:rsidR="00440CFF" w:rsidRPr="00194340">
        <w:rPr>
          <w:rFonts w:ascii="Arial" w:eastAsiaTheme="minorHAnsi" w:hAnsi="Arial" w:cs="Arial"/>
        </w:rPr>
        <w:t>.</w:t>
      </w:r>
    </w:p>
    <w:p w:rsidR="00FE39D5" w:rsidRPr="00194340" w:rsidRDefault="00FE39D5" w:rsidP="00FE39D5">
      <w:pPr>
        <w:autoSpaceDE w:val="0"/>
        <w:autoSpaceDN w:val="0"/>
        <w:adjustRightInd w:val="0"/>
        <w:rPr>
          <w:rFonts w:ascii="Arial" w:hAnsi="Arial" w:cs="Arial"/>
          <w:color w:val="000000" w:themeColor="text1"/>
        </w:rPr>
      </w:pPr>
    </w:p>
    <w:p w:rsidR="00481C5B" w:rsidRPr="00194340" w:rsidRDefault="00481C5B" w:rsidP="00FE39D5">
      <w:pPr>
        <w:autoSpaceDE w:val="0"/>
        <w:autoSpaceDN w:val="0"/>
        <w:adjustRightInd w:val="0"/>
        <w:rPr>
          <w:rFonts w:ascii="Arial" w:hAnsi="Arial" w:cs="Arial"/>
          <w:color w:val="000000" w:themeColor="text1"/>
        </w:rPr>
      </w:pPr>
    </w:p>
    <w:p w:rsidR="0056548D" w:rsidRPr="00194340" w:rsidRDefault="0056548D" w:rsidP="0056548D">
      <w:pPr>
        <w:autoSpaceDE w:val="0"/>
        <w:autoSpaceDN w:val="0"/>
        <w:adjustRightInd w:val="0"/>
        <w:rPr>
          <w:rFonts w:ascii="Arial" w:hAnsi="Arial" w:cs="Arial"/>
          <w:b/>
          <w:color w:val="000000" w:themeColor="text1"/>
        </w:rPr>
      </w:pPr>
      <w:r w:rsidRPr="00194340">
        <w:rPr>
          <w:rFonts w:ascii="Arial" w:hAnsi="Arial" w:cs="Arial"/>
          <w:b/>
        </w:rPr>
        <w:t xml:space="preserve">12. </w:t>
      </w:r>
      <w:r w:rsidR="00FE39D5" w:rsidRPr="00194340">
        <w:rPr>
          <w:rFonts w:ascii="Arial" w:hAnsi="Arial" w:cs="Arial"/>
          <w:b/>
        </w:rPr>
        <w:t>Safety measures</w:t>
      </w:r>
    </w:p>
    <w:p w:rsidR="0056548D" w:rsidRPr="00194340" w:rsidRDefault="0056548D" w:rsidP="0056548D">
      <w:pPr>
        <w:autoSpaceDE w:val="0"/>
        <w:autoSpaceDN w:val="0"/>
        <w:adjustRightInd w:val="0"/>
        <w:rPr>
          <w:rFonts w:ascii="Arial" w:hAnsi="Arial" w:cs="Arial"/>
          <w:color w:val="000000" w:themeColor="text1"/>
        </w:rPr>
      </w:pPr>
    </w:p>
    <w:p w:rsidR="0056548D" w:rsidRPr="00194340" w:rsidRDefault="004444FA" w:rsidP="009129F3">
      <w:pPr>
        <w:pStyle w:val="ListParagraph"/>
        <w:numPr>
          <w:ilvl w:val="0"/>
          <w:numId w:val="21"/>
        </w:numPr>
        <w:autoSpaceDE w:val="0"/>
        <w:autoSpaceDN w:val="0"/>
        <w:adjustRightInd w:val="0"/>
        <w:rPr>
          <w:rFonts w:ascii="Arial" w:hAnsi="Arial" w:cs="Arial"/>
          <w:color w:val="000000" w:themeColor="text1"/>
        </w:rPr>
      </w:pPr>
      <w:r w:rsidRPr="00194340">
        <w:rPr>
          <w:rFonts w:ascii="Arial" w:hAnsi="Arial" w:cs="Arial"/>
        </w:rPr>
        <w:t>Safety Evaluations will assess for the safety of high titer anti-SARS-CoV-2 plasma and determine if it is higher, lower or the same as standard plasma</w:t>
      </w:r>
    </w:p>
    <w:p w:rsidR="0056548D" w:rsidRPr="00194340" w:rsidRDefault="00812207" w:rsidP="009129F3">
      <w:pPr>
        <w:pStyle w:val="ListParagraph"/>
        <w:numPr>
          <w:ilvl w:val="0"/>
          <w:numId w:val="21"/>
        </w:numPr>
        <w:autoSpaceDE w:val="0"/>
        <w:autoSpaceDN w:val="0"/>
        <w:adjustRightInd w:val="0"/>
        <w:rPr>
          <w:rFonts w:ascii="Arial" w:hAnsi="Arial" w:cs="Arial"/>
          <w:color w:val="000000" w:themeColor="text1"/>
        </w:rPr>
      </w:pPr>
      <w:r w:rsidRPr="00194340">
        <w:rPr>
          <w:rFonts w:ascii="Arial" w:hAnsi="Arial" w:cs="Arial"/>
        </w:rPr>
        <w:t xml:space="preserve">Clinical evaluations: </w:t>
      </w:r>
      <w:r w:rsidR="008627EB" w:rsidRPr="00194340">
        <w:rPr>
          <w:rFonts w:ascii="Arial" w:hAnsi="Arial" w:cs="Arial"/>
        </w:rPr>
        <w:t>Vital signs and symptom screen on days 0</w:t>
      </w:r>
      <w:r w:rsidR="00440CFF" w:rsidRPr="00194340">
        <w:rPr>
          <w:rFonts w:ascii="Arial" w:hAnsi="Arial" w:cs="Arial"/>
        </w:rPr>
        <w:t>-</w:t>
      </w:r>
      <w:r w:rsidR="008627EB" w:rsidRPr="00194340">
        <w:rPr>
          <w:rFonts w:ascii="Arial" w:hAnsi="Arial" w:cs="Arial"/>
        </w:rPr>
        <w:t>7,</w:t>
      </w:r>
      <w:r w:rsidR="002D4141" w:rsidRPr="00194340">
        <w:rPr>
          <w:rFonts w:ascii="Arial" w:hAnsi="Arial" w:cs="Arial"/>
        </w:rPr>
        <w:t xml:space="preserve"> </w:t>
      </w:r>
      <w:r w:rsidR="008627EB" w:rsidRPr="00194340">
        <w:rPr>
          <w:rFonts w:ascii="Arial" w:hAnsi="Arial" w:cs="Arial"/>
        </w:rPr>
        <w:t>14 and symptom screens on days 28</w:t>
      </w:r>
      <w:r w:rsidR="00BB255C" w:rsidRPr="00194340">
        <w:rPr>
          <w:rFonts w:ascii="Arial" w:hAnsi="Arial" w:cs="Arial"/>
        </w:rPr>
        <w:t>,</w:t>
      </w:r>
      <w:r w:rsidR="008627EB" w:rsidRPr="00194340">
        <w:rPr>
          <w:rFonts w:ascii="Arial" w:hAnsi="Arial" w:cs="Arial"/>
        </w:rPr>
        <w:t xml:space="preserve"> 60</w:t>
      </w:r>
      <w:r w:rsidR="00BB255C" w:rsidRPr="00194340">
        <w:rPr>
          <w:rFonts w:ascii="Arial" w:hAnsi="Arial" w:cs="Arial"/>
        </w:rPr>
        <w:t>, and 90.</w:t>
      </w:r>
    </w:p>
    <w:p w:rsidR="007C0E6C" w:rsidRPr="00194340" w:rsidRDefault="00433FC9" w:rsidP="009129F3">
      <w:pPr>
        <w:pStyle w:val="ListParagraph"/>
        <w:numPr>
          <w:ilvl w:val="0"/>
          <w:numId w:val="21"/>
        </w:numPr>
        <w:autoSpaceDE w:val="0"/>
        <w:autoSpaceDN w:val="0"/>
        <w:adjustRightInd w:val="0"/>
        <w:rPr>
          <w:rFonts w:ascii="Arial" w:hAnsi="Arial" w:cs="Arial"/>
          <w:color w:val="000000" w:themeColor="text1"/>
        </w:rPr>
      </w:pPr>
      <w:r w:rsidRPr="00194340">
        <w:rPr>
          <w:rFonts w:ascii="Arial" w:hAnsi="Arial" w:cs="Arial"/>
        </w:rPr>
        <w:t>Laboratory evaluations</w:t>
      </w:r>
      <w:r w:rsidR="00440CFF" w:rsidRPr="00194340">
        <w:rPr>
          <w:rFonts w:ascii="Arial" w:hAnsi="Arial" w:cs="Arial"/>
        </w:rPr>
        <w:t xml:space="preserve"> </w:t>
      </w:r>
      <w:r w:rsidR="002D4141" w:rsidRPr="00194340">
        <w:rPr>
          <w:rFonts w:ascii="Arial" w:hAnsi="Arial" w:cs="Arial"/>
        </w:rPr>
        <w:t>consistent with ongoing medical care may</w:t>
      </w:r>
      <w:r w:rsidR="00440CFF" w:rsidRPr="00194340">
        <w:rPr>
          <w:rFonts w:ascii="Arial" w:hAnsi="Arial" w:cs="Arial"/>
        </w:rPr>
        <w:t xml:space="preserve"> include </w:t>
      </w:r>
      <w:r w:rsidR="002D4141" w:rsidRPr="00194340">
        <w:rPr>
          <w:rFonts w:ascii="Arial" w:hAnsi="Arial" w:cs="Arial"/>
        </w:rPr>
        <w:t xml:space="preserve">radiographic imaging modalities such as </w:t>
      </w:r>
      <w:r w:rsidR="00440CFF" w:rsidRPr="00194340">
        <w:rPr>
          <w:rFonts w:ascii="Arial" w:hAnsi="Arial" w:cs="Arial"/>
        </w:rPr>
        <w:t>chest x-rays</w:t>
      </w:r>
      <w:r w:rsidR="00F96DD0" w:rsidRPr="00194340">
        <w:rPr>
          <w:rFonts w:ascii="Arial" w:hAnsi="Arial" w:cs="Arial"/>
        </w:rPr>
        <w:t xml:space="preserve"> and</w:t>
      </w:r>
      <w:r w:rsidR="00F05779" w:rsidRPr="00194340">
        <w:rPr>
          <w:rFonts w:ascii="Arial" w:hAnsi="Arial" w:cs="Arial"/>
        </w:rPr>
        <w:t xml:space="preserve"> </w:t>
      </w:r>
      <w:r w:rsidR="00F96DD0" w:rsidRPr="00194340">
        <w:rPr>
          <w:rFonts w:ascii="Arial" w:hAnsi="Arial" w:cs="Arial"/>
        </w:rPr>
        <w:t>c</w:t>
      </w:r>
      <w:r w:rsidR="00F05779" w:rsidRPr="00194340">
        <w:rPr>
          <w:rFonts w:ascii="Arial" w:hAnsi="Arial" w:cs="Arial"/>
        </w:rPr>
        <w:t>hest CT</w:t>
      </w:r>
      <w:r w:rsidR="002D4141" w:rsidRPr="00194340">
        <w:rPr>
          <w:rFonts w:ascii="Arial" w:hAnsi="Arial" w:cs="Arial"/>
        </w:rPr>
        <w:t>.</w:t>
      </w:r>
    </w:p>
    <w:p w:rsidR="0067028E" w:rsidRPr="00194340" w:rsidRDefault="00433FC9" w:rsidP="009129F3">
      <w:pPr>
        <w:pStyle w:val="ListParagraph"/>
        <w:numPr>
          <w:ilvl w:val="0"/>
          <w:numId w:val="21"/>
        </w:numPr>
        <w:autoSpaceDE w:val="0"/>
        <w:autoSpaceDN w:val="0"/>
        <w:adjustRightInd w:val="0"/>
        <w:rPr>
          <w:rFonts w:ascii="Arial" w:hAnsi="Arial" w:cs="Arial"/>
          <w:color w:val="000000" w:themeColor="text1"/>
        </w:rPr>
      </w:pPr>
      <w:r w:rsidRPr="00194340">
        <w:rPr>
          <w:rFonts w:ascii="Arial" w:hAnsi="Arial" w:cs="Arial"/>
        </w:rPr>
        <w:t>Safety laboratory tests (ABO typing, pregnancy testing, CBC</w:t>
      </w:r>
      <w:r w:rsidR="00F05779" w:rsidRPr="00194340">
        <w:rPr>
          <w:rFonts w:ascii="Arial" w:hAnsi="Arial" w:cs="Arial"/>
        </w:rPr>
        <w:t>, CRP,</w:t>
      </w:r>
      <w:r w:rsidRPr="00194340">
        <w:rPr>
          <w:rFonts w:ascii="Arial" w:hAnsi="Arial" w:cs="Arial"/>
        </w:rPr>
        <w:t xml:space="preserve"> and comprehensive metabolic panel) will be performed at the local </w:t>
      </w:r>
      <w:r w:rsidRPr="00194340">
        <w:rPr>
          <w:rFonts w:ascii="Arial" w:eastAsiaTheme="minorHAnsi" w:hAnsi="Arial" w:cs="Arial"/>
        </w:rPr>
        <w:t>CLIA-certified clinical laboratory on days 0</w:t>
      </w:r>
      <w:r w:rsidR="00440CFF" w:rsidRPr="00194340">
        <w:rPr>
          <w:rFonts w:ascii="Arial" w:eastAsiaTheme="minorHAnsi" w:hAnsi="Arial" w:cs="Arial"/>
        </w:rPr>
        <w:t>-</w:t>
      </w:r>
      <w:r w:rsidRPr="00194340">
        <w:rPr>
          <w:rFonts w:ascii="Arial" w:eastAsiaTheme="minorHAnsi" w:hAnsi="Arial" w:cs="Arial"/>
        </w:rPr>
        <w:t>7 and 14</w:t>
      </w:r>
      <w:r w:rsidR="00194340">
        <w:rPr>
          <w:rFonts w:ascii="Arial" w:eastAsiaTheme="minorHAnsi" w:hAnsi="Arial" w:cs="Arial"/>
        </w:rPr>
        <w:t>.</w:t>
      </w:r>
    </w:p>
    <w:p w:rsidR="007C0E6C" w:rsidRPr="00194340" w:rsidRDefault="007C0E6C" w:rsidP="007C0E6C">
      <w:pPr>
        <w:pStyle w:val="ListParagraph"/>
        <w:autoSpaceDE w:val="0"/>
        <w:autoSpaceDN w:val="0"/>
        <w:adjustRightInd w:val="0"/>
        <w:rPr>
          <w:rFonts w:ascii="Arial" w:hAnsi="Arial" w:cs="Arial"/>
          <w:color w:val="000000" w:themeColor="text1"/>
        </w:rPr>
      </w:pPr>
    </w:p>
    <w:p w:rsidR="00B92313" w:rsidRPr="00194340" w:rsidRDefault="00B92313" w:rsidP="007C0E6C">
      <w:pPr>
        <w:autoSpaceDE w:val="0"/>
        <w:autoSpaceDN w:val="0"/>
        <w:adjustRightInd w:val="0"/>
        <w:ind w:left="360"/>
        <w:rPr>
          <w:rFonts w:ascii="Arial" w:hAnsi="Arial" w:cs="Arial"/>
          <w:color w:val="000000" w:themeColor="text1"/>
        </w:rPr>
      </w:pPr>
      <w:r w:rsidRPr="00194340">
        <w:rPr>
          <w:rFonts w:ascii="Arial" w:hAnsi="Arial" w:cs="Arial"/>
        </w:rPr>
        <w:t xml:space="preserve">Event (AE) </w:t>
      </w:r>
    </w:p>
    <w:p w:rsidR="00855E18" w:rsidRPr="00194340" w:rsidRDefault="00B92313" w:rsidP="0067028E">
      <w:pPr>
        <w:ind w:left="720"/>
        <w:rPr>
          <w:rFonts w:ascii="Arial" w:hAnsi="Arial" w:cs="Arial"/>
        </w:rPr>
      </w:pPr>
      <w:r w:rsidRPr="00194340">
        <w:rPr>
          <w:rFonts w:ascii="Arial" w:hAnsi="Arial" w:cs="Arial"/>
        </w:rPr>
        <w:t xml:space="preserve">Any untoward medical occurrence in a clinical investigation subject who has received a study intervention and that does not necessarily have to have a causal relationship with the study product. An AE can, therefore, be any unfavorable and unintended sign (including an abnormal laboratory finding, for </w:t>
      </w:r>
      <w:r w:rsidRPr="00194340">
        <w:rPr>
          <w:rFonts w:ascii="Arial" w:hAnsi="Arial" w:cs="Arial"/>
        </w:rPr>
        <w:lastRenderedPageBreak/>
        <w:t>example), symptom, or disease temporally associated with the use of the study product, whether or not considered related to the study product.</w:t>
      </w:r>
    </w:p>
    <w:p w:rsidR="003B677D" w:rsidRPr="00194340" w:rsidRDefault="003B677D" w:rsidP="003B677D">
      <w:pPr>
        <w:rPr>
          <w:rFonts w:ascii="Arial" w:hAnsi="Arial" w:cs="Arial"/>
        </w:rPr>
      </w:pPr>
    </w:p>
    <w:p w:rsidR="00194340" w:rsidRDefault="00194340" w:rsidP="007C0E6C">
      <w:pPr>
        <w:autoSpaceDE w:val="0"/>
        <w:autoSpaceDN w:val="0"/>
        <w:adjustRightInd w:val="0"/>
        <w:ind w:firstLine="360"/>
        <w:rPr>
          <w:rFonts w:ascii="Arial" w:hAnsi="Arial" w:cs="Arial"/>
        </w:rPr>
      </w:pPr>
    </w:p>
    <w:p w:rsidR="00194340" w:rsidRDefault="00194340" w:rsidP="007C0E6C">
      <w:pPr>
        <w:autoSpaceDE w:val="0"/>
        <w:autoSpaceDN w:val="0"/>
        <w:adjustRightInd w:val="0"/>
        <w:ind w:firstLine="360"/>
        <w:rPr>
          <w:rFonts w:ascii="Arial" w:hAnsi="Arial" w:cs="Arial"/>
        </w:rPr>
      </w:pPr>
    </w:p>
    <w:p w:rsidR="00855E18" w:rsidRPr="00194340" w:rsidRDefault="00855E18" w:rsidP="007C0E6C">
      <w:pPr>
        <w:autoSpaceDE w:val="0"/>
        <w:autoSpaceDN w:val="0"/>
        <w:adjustRightInd w:val="0"/>
        <w:ind w:firstLine="360"/>
        <w:rPr>
          <w:rFonts w:ascii="Arial" w:hAnsi="Arial" w:cs="Arial"/>
          <w:color w:val="000000" w:themeColor="text1"/>
        </w:rPr>
      </w:pPr>
      <w:r w:rsidRPr="00194340">
        <w:rPr>
          <w:rFonts w:ascii="Arial" w:hAnsi="Arial" w:cs="Arial"/>
        </w:rPr>
        <w:t>Serious Adverse Event (SAE)</w:t>
      </w:r>
    </w:p>
    <w:p w:rsidR="00855E18" w:rsidRPr="00194340" w:rsidRDefault="00855E18" w:rsidP="00855E18">
      <w:pPr>
        <w:pStyle w:val="ListParagraph"/>
        <w:autoSpaceDE w:val="0"/>
        <w:autoSpaceDN w:val="0"/>
        <w:adjustRightInd w:val="0"/>
        <w:ind w:left="1080"/>
        <w:rPr>
          <w:rFonts w:ascii="Arial" w:hAnsi="Arial" w:cs="Arial"/>
          <w:color w:val="000000"/>
        </w:rPr>
      </w:pPr>
    </w:p>
    <w:p w:rsidR="00B92313" w:rsidRPr="00194340" w:rsidRDefault="00B92313" w:rsidP="00855E18">
      <w:pPr>
        <w:autoSpaceDE w:val="0"/>
        <w:autoSpaceDN w:val="0"/>
        <w:adjustRightInd w:val="0"/>
        <w:ind w:firstLine="360"/>
        <w:rPr>
          <w:rFonts w:ascii="Arial" w:hAnsi="Arial" w:cs="Arial"/>
          <w:color w:val="000000" w:themeColor="text1"/>
        </w:rPr>
      </w:pPr>
      <w:r w:rsidRPr="00194340">
        <w:rPr>
          <w:rFonts w:ascii="Arial" w:hAnsi="Arial" w:cs="Arial"/>
          <w:color w:val="000000"/>
        </w:rPr>
        <w:t>An SAE is any adverse event that results in any of the following outcomes:</w:t>
      </w:r>
    </w:p>
    <w:p w:rsidR="00855E18" w:rsidRPr="00194340" w:rsidRDefault="00B92313" w:rsidP="009129F3">
      <w:pPr>
        <w:pStyle w:val="BodyText"/>
        <w:numPr>
          <w:ilvl w:val="0"/>
          <w:numId w:val="10"/>
        </w:numPr>
        <w:spacing w:before="0" w:line="240" w:lineRule="auto"/>
        <w:rPr>
          <w:rFonts w:cs="Arial"/>
          <w:color w:val="000000"/>
          <w:sz w:val="24"/>
          <w:szCs w:val="24"/>
        </w:rPr>
      </w:pPr>
      <w:r w:rsidRPr="00194340">
        <w:rPr>
          <w:rFonts w:cs="Arial"/>
          <w:color w:val="000000"/>
          <w:sz w:val="24"/>
          <w:szCs w:val="24"/>
        </w:rPr>
        <w:t>Death</w:t>
      </w:r>
    </w:p>
    <w:p w:rsidR="00481C5B" w:rsidRPr="00194340" w:rsidRDefault="00B92313" w:rsidP="009129F3">
      <w:pPr>
        <w:pStyle w:val="BodyText"/>
        <w:numPr>
          <w:ilvl w:val="0"/>
          <w:numId w:val="10"/>
        </w:numPr>
        <w:spacing w:before="0" w:line="240" w:lineRule="auto"/>
        <w:rPr>
          <w:rFonts w:cs="Arial"/>
          <w:color w:val="000000"/>
          <w:sz w:val="24"/>
          <w:szCs w:val="24"/>
        </w:rPr>
      </w:pPr>
      <w:r w:rsidRPr="00194340">
        <w:rPr>
          <w:rFonts w:cs="Arial"/>
          <w:color w:val="000000"/>
          <w:sz w:val="24"/>
          <w:szCs w:val="24"/>
        </w:rPr>
        <w:t>Life-threatening (immediate risk of death)</w:t>
      </w:r>
    </w:p>
    <w:p w:rsidR="00481C5B" w:rsidRPr="00194340" w:rsidRDefault="00440CFF" w:rsidP="009129F3">
      <w:pPr>
        <w:pStyle w:val="BodyText"/>
        <w:numPr>
          <w:ilvl w:val="0"/>
          <w:numId w:val="10"/>
        </w:numPr>
        <w:spacing w:before="0" w:line="240" w:lineRule="auto"/>
        <w:rPr>
          <w:rFonts w:cs="Arial"/>
          <w:color w:val="000000"/>
          <w:sz w:val="24"/>
          <w:szCs w:val="24"/>
        </w:rPr>
      </w:pPr>
      <w:r w:rsidRPr="00194340">
        <w:rPr>
          <w:rFonts w:cs="Arial"/>
          <w:color w:val="000000"/>
          <w:sz w:val="24"/>
          <w:szCs w:val="24"/>
        </w:rPr>
        <w:t>P</w:t>
      </w:r>
      <w:r w:rsidR="00B92313" w:rsidRPr="00194340">
        <w:rPr>
          <w:rFonts w:cs="Arial"/>
          <w:color w:val="000000"/>
          <w:sz w:val="24"/>
          <w:szCs w:val="24"/>
        </w:rPr>
        <w:t>rolongation of existing hospitalization</w:t>
      </w:r>
    </w:p>
    <w:p w:rsidR="00481C5B" w:rsidRPr="00194340" w:rsidRDefault="00B92313" w:rsidP="009129F3">
      <w:pPr>
        <w:pStyle w:val="BodyText"/>
        <w:numPr>
          <w:ilvl w:val="0"/>
          <w:numId w:val="10"/>
        </w:numPr>
        <w:spacing w:before="0" w:line="240" w:lineRule="auto"/>
        <w:rPr>
          <w:rFonts w:cs="Arial"/>
          <w:color w:val="000000"/>
          <w:sz w:val="24"/>
          <w:szCs w:val="24"/>
        </w:rPr>
      </w:pPr>
      <w:r w:rsidRPr="00194340">
        <w:rPr>
          <w:rFonts w:cs="Arial"/>
          <w:color w:val="000000"/>
          <w:sz w:val="24"/>
          <w:szCs w:val="24"/>
        </w:rPr>
        <w:t>Persistent or significant disability or incapacity</w:t>
      </w:r>
    </w:p>
    <w:p w:rsidR="00B92313" w:rsidRPr="00194340" w:rsidRDefault="007C0E6C" w:rsidP="009129F3">
      <w:pPr>
        <w:pStyle w:val="BodyText"/>
        <w:numPr>
          <w:ilvl w:val="0"/>
          <w:numId w:val="10"/>
        </w:numPr>
        <w:spacing w:before="0" w:line="240" w:lineRule="auto"/>
        <w:rPr>
          <w:rFonts w:cs="Arial"/>
          <w:color w:val="000000"/>
          <w:sz w:val="24"/>
          <w:szCs w:val="24"/>
        </w:rPr>
      </w:pPr>
      <w:r w:rsidRPr="00194340">
        <w:rPr>
          <w:rFonts w:cs="Arial"/>
          <w:color w:val="000000"/>
          <w:sz w:val="24"/>
          <w:szCs w:val="24"/>
        </w:rPr>
        <w:t>I</w:t>
      </w:r>
      <w:r w:rsidR="00B92313" w:rsidRPr="00194340">
        <w:rPr>
          <w:rFonts w:cs="Arial"/>
          <w:color w:val="000000"/>
          <w:sz w:val="24"/>
          <w:szCs w:val="24"/>
        </w:rPr>
        <w:t xml:space="preserve">mportant medical events that may not result in death, be life threatening, or require </w:t>
      </w:r>
      <w:r w:rsidR="00440CFF" w:rsidRPr="00194340">
        <w:rPr>
          <w:rFonts w:cs="Arial"/>
          <w:color w:val="000000"/>
          <w:sz w:val="24"/>
          <w:szCs w:val="24"/>
        </w:rPr>
        <w:t>intervention or escalation of care</w:t>
      </w:r>
      <w:r w:rsidR="00B92313" w:rsidRPr="00194340">
        <w:rPr>
          <w:rFonts w:cs="Arial"/>
          <w:color w:val="000000"/>
          <w:sz w:val="24"/>
          <w:szCs w:val="24"/>
        </w:rPr>
        <w:t xml:space="preserve"> may be considered a serious adverse event when, based upon appropriate medical judgment, they may jeopardize the subject and may require medical or surgical intervention to prevent one of the outcomes listed in this definition. Examples of such medical events include allergic bronchospasm requiring intensive treatment in an emergency room or at home, blood </w:t>
      </w:r>
      <w:proofErr w:type="spellStart"/>
      <w:r w:rsidR="00B92313" w:rsidRPr="00194340">
        <w:rPr>
          <w:rFonts w:cs="Arial"/>
          <w:color w:val="000000"/>
          <w:sz w:val="24"/>
          <w:szCs w:val="24"/>
        </w:rPr>
        <w:t>dyscrasias</w:t>
      </w:r>
      <w:proofErr w:type="spellEnd"/>
      <w:r w:rsidR="00B92313" w:rsidRPr="00194340">
        <w:rPr>
          <w:rFonts w:cs="Arial"/>
          <w:color w:val="000000"/>
          <w:sz w:val="24"/>
          <w:szCs w:val="24"/>
        </w:rPr>
        <w:t xml:space="preserve"> or convulsions that do not result in inpatient hospitalization.</w:t>
      </w:r>
    </w:p>
    <w:p w:rsidR="00A44544" w:rsidRPr="00194340" w:rsidRDefault="00A44544" w:rsidP="003B677D">
      <w:pPr>
        <w:pStyle w:val="BodyText"/>
        <w:spacing w:before="120" w:after="120" w:line="273" w:lineRule="auto"/>
        <w:rPr>
          <w:rFonts w:cs="Arial"/>
          <w:color w:val="000000"/>
          <w:sz w:val="24"/>
          <w:szCs w:val="24"/>
        </w:rPr>
      </w:pPr>
    </w:p>
    <w:p w:rsidR="007C0E6C" w:rsidRPr="00194340" w:rsidRDefault="00855E18" w:rsidP="007C0E6C">
      <w:pPr>
        <w:autoSpaceDE w:val="0"/>
        <w:autoSpaceDN w:val="0"/>
        <w:adjustRightInd w:val="0"/>
        <w:rPr>
          <w:rFonts w:ascii="Arial" w:hAnsi="Arial" w:cs="Arial"/>
          <w:color w:val="000000"/>
        </w:rPr>
      </w:pPr>
      <w:r w:rsidRPr="00194340">
        <w:rPr>
          <w:rFonts w:ascii="Arial" w:hAnsi="Arial" w:cs="Arial"/>
        </w:rPr>
        <w:t>Unexpected</w:t>
      </w:r>
      <w:r w:rsidR="00AC4648" w:rsidRPr="00194340">
        <w:rPr>
          <w:rFonts w:ascii="Arial" w:hAnsi="Arial" w:cs="Arial"/>
        </w:rPr>
        <w:t xml:space="preserve"> Adverse event: (UAE) </w:t>
      </w:r>
      <w:proofErr w:type="gramStart"/>
      <w:r w:rsidR="00B92313" w:rsidRPr="00194340">
        <w:rPr>
          <w:rFonts w:ascii="Arial" w:hAnsi="Arial" w:cs="Arial"/>
          <w:color w:val="000000"/>
        </w:rPr>
        <w:t>An</w:t>
      </w:r>
      <w:proofErr w:type="gramEnd"/>
      <w:r w:rsidR="00B92313" w:rsidRPr="00194340">
        <w:rPr>
          <w:rFonts w:ascii="Arial" w:hAnsi="Arial" w:cs="Arial"/>
          <w:color w:val="000000"/>
        </w:rPr>
        <w:t xml:space="preserve"> adverse reaction, the nature or severity of which is not consistent with the investigator’s brochure.</w:t>
      </w:r>
    </w:p>
    <w:p w:rsidR="007C0E6C" w:rsidRPr="00194340" w:rsidRDefault="00B92313" w:rsidP="007C0E6C">
      <w:pPr>
        <w:autoSpaceDE w:val="0"/>
        <w:autoSpaceDN w:val="0"/>
        <w:adjustRightInd w:val="0"/>
        <w:rPr>
          <w:rFonts w:ascii="Arial" w:hAnsi="Arial" w:cs="Arial"/>
          <w:color w:val="000000" w:themeColor="text1"/>
        </w:rPr>
      </w:pPr>
      <w:r w:rsidRPr="00194340">
        <w:rPr>
          <w:rFonts w:ascii="Arial" w:hAnsi="Arial" w:cs="Arial"/>
          <w:color w:val="000000"/>
        </w:rPr>
        <w:t xml:space="preserve"> </w:t>
      </w:r>
      <w:bookmarkStart w:id="0" w:name="_Toc218672810"/>
      <w:bookmarkStart w:id="1" w:name="_Toc218672938"/>
      <w:bookmarkStart w:id="2" w:name="_Toc210551743"/>
      <w:bookmarkStart w:id="3" w:name="_Toc296001722"/>
      <w:bookmarkEnd w:id="0"/>
      <w:bookmarkEnd w:id="1"/>
    </w:p>
    <w:p w:rsidR="00AC4648" w:rsidRPr="00194340" w:rsidRDefault="00AC4648" w:rsidP="007C0E6C">
      <w:pPr>
        <w:autoSpaceDE w:val="0"/>
        <w:autoSpaceDN w:val="0"/>
        <w:adjustRightInd w:val="0"/>
        <w:rPr>
          <w:rFonts w:ascii="Arial" w:eastAsiaTheme="minorHAnsi" w:hAnsi="Arial" w:cs="Arial"/>
        </w:rPr>
      </w:pPr>
      <w:r w:rsidRPr="00194340">
        <w:rPr>
          <w:rFonts w:ascii="Arial" w:eastAsiaTheme="minorHAnsi" w:hAnsi="Arial" w:cs="Arial"/>
        </w:rPr>
        <w:t>Serious and Unexpected Suspected Adverse Reaction (SUSAR)</w:t>
      </w:r>
    </w:p>
    <w:p w:rsidR="007C0E6C" w:rsidRPr="00194340" w:rsidRDefault="007C0E6C" w:rsidP="007C0E6C">
      <w:pPr>
        <w:autoSpaceDE w:val="0"/>
        <w:autoSpaceDN w:val="0"/>
        <w:adjustRightInd w:val="0"/>
        <w:rPr>
          <w:rFonts w:ascii="Arial" w:hAnsi="Arial" w:cs="Arial"/>
          <w:color w:val="000000" w:themeColor="text1"/>
        </w:rPr>
      </w:pPr>
    </w:p>
    <w:p w:rsidR="007C0E6C" w:rsidRPr="00194340" w:rsidRDefault="00AC4648" w:rsidP="007C0E6C">
      <w:pPr>
        <w:autoSpaceDE w:val="0"/>
        <w:autoSpaceDN w:val="0"/>
        <w:adjustRightInd w:val="0"/>
        <w:rPr>
          <w:rFonts w:ascii="Arial" w:hAnsi="Arial" w:cs="Arial"/>
          <w:color w:val="000000" w:themeColor="text1"/>
        </w:rPr>
      </w:pPr>
      <w:r w:rsidRPr="00194340">
        <w:rPr>
          <w:rFonts w:ascii="Arial" w:eastAsiaTheme="minorHAnsi" w:hAnsi="Arial" w:cs="Arial"/>
        </w:rPr>
        <w:t>Unanticipated Problem (UP)</w:t>
      </w:r>
    </w:p>
    <w:p w:rsidR="007C0E6C" w:rsidRPr="00194340" w:rsidRDefault="007C0E6C" w:rsidP="007C0E6C">
      <w:pPr>
        <w:autoSpaceDE w:val="0"/>
        <w:autoSpaceDN w:val="0"/>
        <w:adjustRightInd w:val="0"/>
        <w:rPr>
          <w:rFonts w:ascii="Arial" w:hAnsi="Arial" w:cs="Arial"/>
          <w:color w:val="000000" w:themeColor="text1"/>
        </w:rPr>
      </w:pPr>
    </w:p>
    <w:p w:rsidR="007C0E6C" w:rsidRPr="00194340" w:rsidRDefault="00AC4648" w:rsidP="007C0E6C">
      <w:pPr>
        <w:autoSpaceDE w:val="0"/>
        <w:autoSpaceDN w:val="0"/>
        <w:adjustRightInd w:val="0"/>
        <w:rPr>
          <w:rFonts w:ascii="Arial" w:eastAsiaTheme="minorHAnsi" w:hAnsi="Arial" w:cs="Arial"/>
        </w:rPr>
      </w:pPr>
      <w:r w:rsidRPr="00194340">
        <w:rPr>
          <w:rFonts w:ascii="Arial" w:eastAsiaTheme="minorHAnsi" w:hAnsi="Arial" w:cs="Arial"/>
        </w:rPr>
        <w:t>Unanticipated Problem that is not an Adverse Event (e.g. breaches of confidentiality, accidental destruction of study records, or unaccounted-for study drug</w:t>
      </w:r>
      <w:r w:rsidR="007C0E6C" w:rsidRPr="00194340">
        <w:rPr>
          <w:rFonts w:ascii="Arial" w:eastAsiaTheme="minorHAnsi" w:hAnsi="Arial" w:cs="Arial"/>
        </w:rPr>
        <w:t>.</w:t>
      </w:r>
    </w:p>
    <w:p w:rsidR="001C2573" w:rsidRPr="00194340" w:rsidRDefault="00AC4648" w:rsidP="007C0E6C">
      <w:pPr>
        <w:autoSpaceDE w:val="0"/>
        <w:autoSpaceDN w:val="0"/>
        <w:adjustRightInd w:val="0"/>
        <w:rPr>
          <w:rFonts w:ascii="Arial" w:hAnsi="Arial" w:cs="Arial"/>
          <w:color w:val="000000" w:themeColor="text1"/>
        </w:rPr>
      </w:pPr>
      <w:r w:rsidRPr="00194340">
        <w:rPr>
          <w:rFonts w:ascii="Arial" w:eastAsiaTheme="minorHAnsi" w:hAnsi="Arial" w:cs="Arial"/>
        </w:rPr>
        <w:t>Protocol Deviation: Deviation from the IRB-approved study procedures</w:t>
      </w:r>
      <w:r w:rsidR="001C2573" w:rsidRPr="00194340">
        <w:rPr>
          <w:rFonts w:ascii="Arial" w:eastAsiaTheme="minorHAnsi" w:hAnsi="Arial" w:cs="Arial"/>
        </w:rPr>
        <w:t>. Designated serious and non-serious</w:t>
      </w:r>
    </w:p>
    <w:p w:rsidR="007C0E6C" w:rsidRPr="00194340" w:rsidRDefault="00AC4648" w:rsidP="009129F3">
      <w:pPr>
        <w:pStyle w:val="ListParagraph"/>
        <w:numPr>
          <w:ilvl w:val="0"/>
          <w:numId w:val="22"/>
        </w:numPr>
        <w:autoSpaceDE w:val="0"/>
        <w:autoSpaceDN w:val="0"/>
        <w:adjustRightInd w:val="0"/>
        <w:ind w:left="720"/>
        <w:rPr>
          <w:rFonts w:ascii="Arial" w:eastAsiaTheme="minorHAnsi" w:hAnsi="Arial" w:cs="Arial"/>
        </w:rPr>
      </w:pPr>
      <w:r w:rsidRPr="00194340">
        <w:rPr>
          <w:rFonts w:ascii="Arial" w:eastAsiaTheme="minorHAnsi" w:hAnsi="Arial" w:cs="Arial"/>
        </w:rPr>
        <w:t>Serious Protocol Deviation</w:t>
      </w:r>
      <w:r w:rsidR="001C2573" w:rsidRPr="00194340">
        <w:rPr>
          <w:rFonts w:ascii="Arial" w:eastAsiaTheme="minorHAnsi" w:hAnsi="Arial" w:cs="Arial"/>
        </w:rPr>
        <w:t>: Protocol deviation that is also an SAE and/or compromises the safety, welfare or rights of subjects or others</w:t>
      </w:r>
    </w:p>
    <w:p w:rsidR="003B677D" w:rsidRPr="00194340" w:rsidRDefault="00B92313" w:rsidP="009129F3">
      <w:pPr>
        <w:pStyle w:val="ListParagraph"/>
        <w:numPr>
          <w:ilvl w:val="0"/>
          <w:numId w:val="22"/>
        </w:numPr>
        <w:autoSpaceDE w:val="0"/>
        <w:autoSpaceDN w:val="0"/>
        <w:adjustRightInd w:val="0"/>
        <w:ind w:left="720"/>
        <w:rPr>
          <w:rFonts w:ascii="Arial" w:eastAsiaTheme="minorHAnsi" w:hAnsi="Arial" w:cs="Arial"/>
        </w:rPr>
      </w:pPr>
      <w:r w:rsidRPr="00194340">
        <w:rPr>
          <w:rFonts w:ascii="Arial" w:hAnsi="Arial" w:cs="Arial"/>
        </w:rPr>
        <w:t xml:space="preserve">Safety </w:t>
      </w:r>
      <w:r w:rsidRPr="00194340">
        <w:rPr>
          <w:rFonts w:ascii="Arial" w:hAnsi="Arial" w:cs="Arial"/>
          <w:iCs/>
          <w:color w:val="000000"/>
        </w:rPr>
        <w:t>Reporting</w:t>
      </w:r>
      <w:r w:rsidRPr="00194340">
        <w:rPr>
          <w:rFonts w:ascii="Arial" w:hAnsi="Arial" w:cs="Arial"/>
        </w:rPr>
        <w:t xml:space="preserve"> Requirements</w:t>
      </w:r>
      <w:bookmarkStart w:id="4" w:name="_Toc210551744"/>
      <w:bookmarkStart w:id="5" w:name="_Toc296001723"/>
      <w:bookmarkEnd w:id="2"/>
      <w:bookmarkEnd w:id="3"/>
    </w:p>
    <w:p w:rsidR="00481C5B" w:rsidRPr="00194340" w:rsidRDefault="00481C5B" w:rsidP="00481C5B">
      <w:pPr>
        <w:pStyle w:val="ListParagraph"/>
        <w:spacing w:before="240"/>
        <w:ind w:left="792"/>
        <w:rPr>
          <w:rFonts w:ascii="Arial" w:hAnsi="Arial" w:cs="Arial"/>
          <w:color w:val="000000"/>
        </w:rPr>
      </w:pPr>
    </w:p>
    <w:p w:rsidR="00481C5B" w:rsidRPr="00194340" w:rsidRDefault="00481C5B" w:rsidP="007C0E6C">
      <w:pPr>
        <w:spacing w:before="240"/>
        <w:rPr>
          <w:rFonts w:ascii="Arial" w:hAnsi="Arial" w:cs="Arial"/>
          <w:color w:val="000000"/>
        </w:rPr>
      </w:pPr>
      <w:r w:rsidRPr="00194340">
        <w:rPr>
          <w:rFonts w:ascii="Arial" w:hAnsi="Arial" w:cs="Arial"/>
        </w:rPr>
        <w:t>Reporting Interval</w:t>
      </w:r>
    </w:p>
    <w:p w:rsidR="00481C5B" w:rsidRPr="00194340" w:rsidRDefault="00481C5B" w:rsidP="00BB255C">
      <w:pPr>
        <w:pStyle w:val="BodyTextIndent"/>
        <w:spacing w:before="240" w:after="0"/>
        <w:ind w:left="0"/>
        <w:rPr>
          <w:rFonts w:cs="Arial"/>
          <w:color w:val="000000"/>
          <w:sz w:val="24"/>
          <w:szCs w:val="24"/>
        </w:rPr>
      </w:pPr>
      <w:r w:rsidRPr="00194340">
        <w:rPr>
          <w:rFonts w:cs="Arial"/>
          <w:color w:val="000000"/>
          <w:sz w:val="24"/>
          <w:szCs w:val="24"/>
        </w:rPr>
        <w:t>All AEs and SAEs will be documented from the first administration of study product</w:t>
      </w:r>
      <w:r w:rsidR="00911137" w:rsidRPr="00194340">
        <w:rPr>
          <w:rFonts w:cs="Arial"/>
          <w:color w:val="000000"/>
          <w:sz w:val="24"/>
          <w:szCs w:val="24"/>
        </w:rPr>
        <w:t xml:space="preserve"> until completion or un-enrollment from the study.</w:t>
      </w:r>
      <w:r w:rsidRPr="00194340">
        <w:rPr>
          <w:rFonts w:cs="Arial"/>
          <w:color w:val="000000"/>
          <w:sz w:val="24"/>
          <w:szCs w:val="24"/>
        </w:rPr>
        <w:t xml:space="preserve"> All AEs and SAEs will be followed until resolution even if this extends beyond the study-reporting period. Resolution of an adverse event is defined as the return to pre-treatment status or stabilization of the condition with the expectation that it will remain chronic. </w:t>
      </w:r>
    </w:p>
    <w:p w:rsidR="00481C5B" w:rsidRPr="00194340" w:rsidRDefault="00481C5B" w:rsidP="00BB255C">
      <w:pPr>
        <w:pStyle w:val="BodyTextIndent"/>
        <w:spacing w:before="240" w:after="0"/>
        <w:ind w:left="0"/>
        <w:rPr>
          <w:rFonts w:cs="Arial"/>
          <w:color w:val="000000"/>
          <w:sz w:val="24"/>
          <w:szCs w:val="24"/>
        </w:rPr>
      </w:pPr>
      <w:r w:rsidRPr="00194340">
        <w:rPr>
          <w:rFonts w:cs="Arial"/>
          <w:color w:val="000000"/>
          <w:sz w:val="24"/>
          <w:szCs w:val="24"/>
        </w:rPr>
        <w:lastRenderedPageBreak/>
        <w:t xml:space="preserve">At any time after completion of the study, if the investigator becomes aware of a SAE that is suspected to be related to study product </w:t>
      </w:r>
      <w:bookmarkStart w:id="6" w:name="_Toc218672818"/>
      <w:bookmarkStart w:id="7" w:name="_Toc218672946"/>
      <w:bookmarkEnd w:id="6"/>
      <w:bookmarkEnd w:id="7"/>
    </w:p>
    <w:p w:rsidR="00B92313" w:rsidRPr="00194340" w:rsidRDefault="00B92313" w:rsidP="007C0E6C">
      <w:pPr>
        <w:spacing w:before="240"/>
        <w:rPr>
          <w:rFonts w:ascii="Arial" w:hAnsi="Arial" w:cs="Arial"/>
          <w:color w:val="000000"/>
        </w:rPr>
      </w:pPr>
      <w:bookmarkStart w:id="8" w:name="_Toc296001727"/>
      <w:bookmarkStart w:id="9" w:name="_Toc210551748"/>
      <w:bookmarkEnd w:id="4"/>
      <w:bookmarkEnd w:id="5"/>
      <w:r w:rsidRPr="00194340">
        <w:rPr>
          <w:rFonts w:ascii="Arial" w:hAnsi="Arial" w:cs="Arial"/>
        </w:rPr>
        <w:t>Investigator’s Assessment of Adverse Events</w:t>
      </w:r>
      <w:bookmarkEnd w:id="8"/>
      <w:r w:rsidRPr="00194340">
        <w:rPr>
          <w:rFonts w:ascii="Arial" w:hAnsi="Arial" w:cs="Arial"/>
        </w:rPr>
        <w:t xml:space="preserve"> </w:t>
      </w:r>
      <w:bookmarkEnd w:id="9"/>
    </w:p>
    <w:p w:rsidR="00861673" w:rsidRPr="00194340" w:rsidRDefault="00861673" w:rsidP="00B92313">
      <w:pPr>
        <w:autoSpaceDE w:val="0"/>
        <w:autoSpaceDN w:val="0"/>
        <w:adjustRightInd w:val="0"/>
        <w:rPr>
          <w:rFonts w:ascii="Arial" w:hAnsi="Arial" w:cs="Arial"/>
          <w:color w:val="000000"/>
        </w:rPr>
      </w:pPr>
    </w:p>
    <w:p w:rsidR="00B92313" w:rsidRPr="00194340" w:rsidRDefault="00B92313" w:rsidP="00BB255C">
      <w:pPr>
        <w:autoSpaceDE w:val="0"/>
        <w:autoSpaceDN w:val="0"/>
        <w:adjustRightInd w:val="0"/>
        <w:rPr>
          <w:rFonts w:ascii="Arial" w:hAnsi="Arial" w:cs="Arial"/>
          <w:color w:val="000000"/>
        </w:rPr>
      </w:pPr>
      <w:r w:rsidRPr="00194340">
        <w:rPr>
          <w:rFonts w:ascii="Arial" w:hAnsi="Arial" w:cs="Arial"/>
          <w:color w:val="000000"/>
        </w:rPr>
        <w:t>The determination of seriousness, severity, and causality will be made by an on-site investigator who is qualified (licensed) to diagnose adverse event information, provide a medical evaluation of adverse events, and classify adverse events based upon medical judgment. This includes but is not limited to physicians, physician assistants, and nurse practitioners.</w:t>
      </w:r>
    </w:p>
    <w:p w:rsidR="00481C5B" w:rsidRPr="00194340" w:rsidRDefault="00481C5B" w:rsidP="00861673">
      <w:pPr>
        <w:autoSpaceDE w:val="0"/>
        <w:autoSpaceDN w:val="0"/>
        <w:adjustRightInd w:val="0"/>
        <w:ind w:left="720"/>
        <w:rPr>
          <w:rFonts w:ascii="Arial" w:hAnsi="Arial" w:cs="Arial"/>
          <w:color w:val="000000"/>
        </w:rPr>
      </w:pPr>
    </w:p>
    <w:p w:rsidR="00861673" w:rsidRPr="00194340" w:rsidRDefault="00B92313" w:rsidP="00BB255C">
      <w:pPr>
        <w:autoSpaceDE w:val="0"/>
        <w:autoSpaceDN w:val="0"/>
        <w:adjustRightInd w:val="0"/>
        <w:rPr>
          <w:rFonts w:ascii="Arial" w:hAnsi="Arial" w:cs="Arial"/>
        </w:rPr>
      </w:pPr>
      <w:r w:rsidRPr="00194340">
        <w:rPr>
          <w:rFonts w:ascii="Arial" w:hAnsi="Arial" w:cs="Arial"/>
        </w:rPr>
        <w:t>Laboratory abnormalities will be reported as AEs if the</w:t>
      </w:r>
      <w:r w:rsidR="00724405" w:rsidRPr="00194340">
        <w:rPr>
          <w:rFonts w:ascii="Arial" w:hAnsi="Arial" w:cs="Arial"/>
        </w:rPr>
        <w:t xml:space="preserve">re is a </w:t>
      </w:r>
      <w:r w:rsidR="00173729" w:rsidRPr="00194340">
        <w:rPr>
          <w:rFonts w:ascii="Arial" w:hAnsi="Arial" w:cs="Arial"/>
        </w:rPr>
        <w:t>2</w:t>
      </w:r>
      <w:r w:rsidR="00724405" w:rsidRPr="00194340">
        <w:rPr>
          <w:rFonts w:ascii="Arial" w:hAnsi="Arial" w:cs="Arial"/>
        </w:rPr>
        <w:t xml:space="preserve"> </w:t>
      </w:r>
      <w:proofErr w:type="spellStart"/>
      <w:r w:rsidR="00724405" w:rsidRPr="00194340">
        <w:rPr>
          <w:rFonts w:ascii="Arial" w:hAnsi="Arial" w:cs="Arial"/>
        </w:rPr>
        <w:t>s.d.</w:t>
      </w:r>
      <w:proofErr w:type="spellEnd"/>
      <w:r w:rsidR="00724405" w:rsidRPr="00194340">
        <w:rPr>
          <w:rFonts w:ascii="Arial" w:hAnsi="Arial" w:cs="Arial"/>
        </w:rPr>
        <w:t xml:space="preserve"> increase above baseline.</w:t>
      </w:r>
      <w:bookmarkStart w:id="10" w:name="_Toc218672820"/>
      <w:bookmarkStart w:id="11" w:name="_Toc218672948"/>
      <w:bookmarkStart w:id="12" w:name="_Toc210551749"/>
      <w:bookmarkStart w:id="13" w:name="_Toc296001728"/>
      <w:bookmarkEnd w:id="10"/>
      <w:bookmarkEnd w:id="11"/>
    </w:p>
    <w:p w:rsidR="00861673" w:rsidRPr="00194340" w:rsidRDefault="00861673" w:rsidP="00861673">
      <w:pPr>
        <w:autoSpaceDE w:val="0"/>
        <w:autoSpaceDN w:val="0"/>
        <w:adjustRightInd w:val="0"/>
        <w:rPr>
          <w:rFonts w:ascii="Arial" w:hAnsi="Arial" w:cs="Arial"/>
        </w:rPr>
      </w:pPr>
    </w:p>
    <w:p w:rsidR="00861673" w:rsidRPr="00194340" w:rsidRDefault="00861673" w:rsidP="00861673">
      <w:pPr>
        <w:autoSpaceDE w:val="0"/>
        <w:autoSpaceDN w:val="0"/>
        <w:adjustRightInd w:val="0"/>
        <w:rPr>
          <w:rFonts w:ascii="Arial" w:hAnsi="Arial" w:cs="Arial"/>
        </w:rPr>
      </w:pPr>
    </w:p>
    <w:p w:rsidR="00481C5B" w:rsidRPr="00194340" w:rsidRDefault="00B92313" w:rsidP="007C0E6C">
      <w:pPr>
        <w:autoSpaceDE w:val="0"/>
        <w:autoSpaceDN w:val="0"/>
        <w:adjustRightInd w:val="0"/>
        <w:ind w:left="270"/>
        <w:rPr>
          <w:rFonts w:ascii="Arial" w:hAnsi="Arial" w:cs="Arial"/>
        </w:rPr>
      </w:pPr>
      <w:r w:rsidRPr="00194340">
        <w:rPr>
          <w:rFonts w:ascii="Arial" w:hAnsi="Arial" w:cs="Arial"/>
          <w:color w:val="000000"/>
        </w:rPr>
        <w:t>Assessment</w:t>
      </w:r>
      <w:r w:rsidRPr="00194340">
        <w:rPr>
          <w:rFonts w:ascii="Arial" w:hAnsi="Arial" w:cs="Arial"/>
        </w:rPr>
        <w:t xml:space="preserve"> of Serious</w:t>
      </w:r>
      <w:bookmarkEnd w:id="12"/>
      <w:r w:rsidRPr="00194340">
        <w:rPr>
          <w:rFonts w:ascii="Arial" w:hAnsi="Arial" w:cs="Arial"/>
        </w:rPr>
        <w:t>ness</w:t>
      </w:r>
      <w:bookmarkEnd w:id="13"/>
    </w:p>
    <w:p w:rsidR="007C0E6C" w:rsidRPr="00194340" w:rsidRDefault="007C0E6C" w:rsidP="00BB255C">
      <w:pPr>
        <w:autoSpaceDE w:val="0"/>
        <w:autoSpaceDN w:val="0"/>
        <w:adjustRightInd w:val="0"/>
        <w:ind w:left="720"/>
        <w:rPr>
          <w:rFonts w:ascii="Arial" w:hAnsi="Arial" w:cs="Arial"/>
        </w:rPr>
      </w:pPr>
      <w:r w:rsidRPr="00194340">
        <w:rPr>
          <w:rFonts w:ascii="Arial" w:hAnsi="Arial" w:cs="Arial"/>
          <w:color w:val="000000"/>
        </w:rPr>
        <w:t xml:space="preserve">1. </w:t>
      </w:r>
      <w:r w:rsidR="00B92313" w:rsidRPr="00194340">
        <w:rPr>
          <w:rFonts w:ascii="Arial" w:hAnsi="Arial" w:cs="Arial"/>
          <w:color w:val="000000"/>
        </w:rPr>
        <w:t xml:space="preserve">Event seriousness will be determined according to the protocol definition of an SAE </w:t>
      </w:r>
      <w:bookmarkStart w:id="14" w:name="_Toc218672822"/>
      <w:bookmarkStart w:id="15" w:name="_Toc218672950"/>
      <w:bookmarkStart w:id="16" w:name="_Toc210551750"/>
      <w:bookmarkStart w:id="17" w:name="_Toc296001729"/>
      <w:bookmarkEnd w:id="14"/>
      <w:bookmarkEnd w:id="15"/>
    </w:p>
    <w:p w:rsidR="00B92313" w:rsidRPr="00194340" w:rsidRDefault="007C0E6C" w:rsidP="00BB255C">
      <w:pPr>
        <w:autoSpaceDE w:val="0"/>
        <w:autoSpaceDN w:val="0"/>
        <w:adjustRightInd w:val="0"/>
        <w:ind w:left="720"/>
        <w:rPr>
          <w:rFonts w:ascii="Arial" w:hAnsi="Arial" w:cs="Arial"/>
        </w:rPr>
      </w:pPr>
      <w:r w:rsidRPr="00194340">
        <w:rPr>
          <w:rFonts w:ascii="Arial" w:hAnsi="Arial" w:cs="Arial"/>
        </w:rPr>
        <w:t xml:space="preserve">2. </w:t>
      </w:r>
      <w:r w:rsidR="00B92313" w:rsidRPr="00194340">
        <w:rPr>
          <w:rFonts w:ascii="Arial" w:hAnsi="Arial" w:cs="Arial"/>
          <w:color w:val="000000"/>
        </w:rPr>
        <w:t>Assessment</w:t>
      </w:r>
      <w:r w:rsidR="00B92313" w:rsidRPr="00194340">
        <w:rPr>
          <w:rFonts w:ascii="Arial" w:hAnsi="Arial" w:cs="Arial"/>
        </w:rPr>
        <w:t xml:space="preserve"> of Severity</w:t>
      </w:r>
      <w:bookmarkEnd w:id="16"/>
      <w:bookmarkEnd w:id="17"/>
    </w:p>
    <w:p w:rsidR="00861673" w:rsidRPr="00194340" w:rsidRDefault="00861673" w:rsidP="00B92313">
      <w:pPr>
        <w:autoSpaceDE w:val="0"/>
        <w:autoSpaceDN w:val="0"/>
        <w:adjustRightInd w:val="0"/>
        <w:rPr>
          <w:rFonts w:ascii="Arial" w:hAnsi="Arial" w:cs="Arial"/>
          <w:color w:val="000000"/>
        </w:rPr>
      </w:pPr>
    </w:p>
    <w:p w:rsidR="00B92313" w:rsidRPr="00194340" w:rsidRDefault="00B92313" w:rsidP="00861673">
      <w:pPr>
        <w:autoSpaceDE w:val="0"/>
        <w:autoSpaceDN w:val="0"/>
        <w:adjustRightInd w:val="0"/>
        <w:ind w:left="360"/>
        <w:rPr>
          <w:rFonts w:ascii="Arial" w:hAnsi="Arial" w:cs="Arial"/>
        </w:rPr>
      </w:pPr>
      <w:r w:rsidRPr="00194340">
        <w:rPr>
          <w:rFonts w:ascii="Arial" w:hAnsi="Arial" w:cs="Arial"/>
          <w:color w:val="000000"/>
        </w:rPr>
        <w:t xml:space="preserve">Event severity will be assigned according to the </w:t>
      </w:r>
      <w:r w:rsidR="00724405" w:rsidRPr="00194340">
        <w:rPr>
          <w:rFonts w:ascii="Arial" w:hAnsi="Arial" w:cs="Arial"/>
          <w:color w:val="000000"/>
        </w:rPr>
        <w:t>scale below</w:t>
      </w:r>
    </w:p>
    <w:p w:rsidR="00CD07AE" w:rsidRPr="00194340" w:rsidRDefault="00B92313" w:rsidP="00CD07AE">
      <w:pPr>
        <w:pStyle w:val="BodyTextIndent2"/>
        <w:spacing w:before="240" w:line="273" w:lineRule="auto"/>
        <w:ind w:left="1800" w:hanging="360"/>
        <w:rPr>
          <w:rFonts w:cs="Arial"/>
          <w:color w:val="000000"/>
          <w:sz w:val="24"/>
          <w:szCs w:val="24"/>
        </w:rPr>
      </w:pPr>
      <w:r w:rsidRPr="00194340">
        <w:rPr>
          <w:rFonts w:cs="Arial"/>
          <w:color w:val="000000"/>
          <w:sz w:val="24"/>
          <w:szCs w:val="24"/>
        </w:rPr>
        <w:t>1 = Mild: Transient or mild discomfort (&lt;48 hours); no medical intervention/therapy required.)</w:t>
      </w:r>
    </w:p>
    <w:p w:rsidR="00CD07AE" w:rsidRPr="00194340" w:rsidRDefault="00B92313" w:rsidP="00CD07AE">
      <w:pPr>
        <w:pStyle w:val="BodyTextIndent2"/>
        <w:spacing w:before="240" w:line="273" w:lineRule="auto"/>
        <w:ind w:left="1800" w:hanging="360"/>
        <w:rPr>
          <w:rFonts w:cs="Arial"/>
          <w:color w:val="000000"/>
          <w:sz w:val="24"/>
          <w:szCs w:val="24"/>
        </w:rPr>
      </w:pPr>
      <w:r w:rsidRPr="00194340">
        <w:rPr>
          <w:rFonts w:cs="Arial"/>
          <w:color w:val="000000"/>
          <w:sz w:val="24"/>
          <w:szCs w:val="24"/>
        </w:rPr>
        <w:t xml:space="preserve">2 = Moderate: </w:t>
      </w:r>
      <w:r w:rsidR="00A64D3D" w:rsidRPr="00194340">
        <w:rPr>
          <w:rFonts w:cs="Arial"/>
          <w:color w:val="000000"/>
          <w:sz w:val="24"/>
          <w:szCs w:val="24"/>
        </w:rPr>
        <w:t>Some worsening of symptoms but n</w:t>
      </w:r>
      <w:r w:rsidR="00CD07AE" w:rsidRPr="00194340">
        <w:rPr>
          <w:rFonts w:cs="Arial"/>
          <w:color w:val="000000"/>
          <w:sz w:val="24"/>
          <w:szCs w:val="24"/>
        </w:rPr>
        <w:t xml:space="preserve">o or minimal medical </w:t>
      </w:r>
      <w:r w:rsidRPr="00194340">
        <w:rPr>
          <w:rFonts w:cs="Arial"/>
          <w:color w:val="000000"/>
          <w:sz w:val="24"/>
          <w:szCs w:val="24"/>
        </w:rPr>
        <w:t>intervention/therapy required)</w:t>
      </w:r>
    </w:p>
    <w:p w:rsidR="00CD07AE" w:rsidRPr="00194340" w:rsidRDefault="00B92313" w:rsidP="00CD07AE">
      <w:pPr>
        <w:pStyle w:val="BodyTextIndent2"/>
        <w:spacing w:before="240" w:line="273" w:lineRule="auto"/>
        <w:ind w:left="1800" w:hanging="360"/>
        <w:rPr>
          <w:rFonts w:cs="Arial"/>
          <w:color w:val="000000"/>
          <w:sz w:val="24"/>
          <w:szCs w:val="24"/>
        </w:rPr>
      </w:pPr>
      <w:r w:rsidRPr="00194340">
        <w:rPr>
          <w:rFonts w:cs="Arial"/>
          <w:color w:val="000000"/>
          <w:sz w:val="24"/>
          <w:szCs w:val="24"/>
        </w:rPr>
        <w:t xml:space="preserve">3 = </w:t>
      </w:r>
      <w:proofErr w:type="gramStart"/>
      <w:r w:rsidRPr="00194340">
        <w:rPr>
          <w:rFonts w:cs="Arial"/>
          <w:color w:val="000000"/>
          <w:sz w:val="24"/>
          <w:szCs w:val="24"/>
        </w:rPr>
        <w:t>Severe</w:t>
      </w:r>
      <w:proofErr w:type="gramEnd"/>
      <w:r w:rsidRPr="00194340">
        <w:rPr>
          <w:rFonts w:cs="Arial"/>
          <w:color w:val="000000"/>
          <w:sz w:val="24"/>
          <w:szCs w:val="24"/>
        </w:rPr>
        <w:t xml:space="preserve">: </w:t>
      </w:r>
      <w:r w:rsidR="00A64D3D" w:rsidRPr="00194340">
        <w:rPr>
          <w:rFonts w:cs="Arial"/>
          <w:color w:val="000000"/>
          <w:sz w:val="24"/>
          <w:szCs w:val="24"/>
        </w:rPr>
        <w:t>Escalation of</w:t>
      </w:r>
      <w:r w:rsidRPr="00194340">
        <w:rPr>
          <w:rFonts w:cs="Arial"/>
          <w:color w:val="000000"/>
          <w:sz w:val="24"/>
          <w:szCs w:val="24"/>
        </w:rPr>
        <w:t xml:space="preserve"> medical intervention/therapy required</w:t>
      </w:r>
    </w:p>
    <w:p w:rsidR="00CD07AE" w:rsidRPr="00194340" w:rsidRDefault="00B92313" w:rsidP="00CD07AE">
      <w:pPr>
        <w:pStyle w:val="BodyTextIndent2"/>
        <w:spacing w:before="240" w:line="273" w:lineRule="auto"/>
        <w:ind w:left="1800" w:hanging="360"/>
        <w:rPr>
          <w:rFonts w:cs="Arial"/>
          <w:sz w:val="24"/>
          <w:szCs w:val="24"/>
        </w:rPr>
      </w:pPr>
      <w:r w:rsidRPr="00194340">
        <w:rPr>
          <w:rFonts w:cs="Arial"/>
          <w:sz w:val="24"/>
          <w:szCs w:val="24"/>
        </w:rPr>
        <w:t xml:space="preserve">4 = Life-threatening:  </w:t>
      </w:r>
      <w:r w:rsidR="00A64D3D" w:rsidRPr="00194340">
        <w:rPr>
          <w:rFonts w:cs="Arial"/>
          <w:sz w:val="24"/>
          <w:szCs w:val="24"/>
        </w:rPr>
        <w:t xml:space="preserve">Marked escalation of </w:t>
      </w:r>
      <w:r w:rsidRPr="00194340">
        <w:rPr>
          <w:rFonts w:cs="Arial"/>
          <w:sz w:val="24"/>
          <w:szCs w:val="24"/>
        </w:rPr>
        <w:t>medical intervention/therapy required</w:t>
      </w:r>
      <w:r w:rsidR="00BB255C" w:rsidRPr="00194340">
        <w:rPr>
          <w:rFonts w:cs="Arial"/>
          <w:sz w:val="24"/>
          <w:szCs w:val="24"/>
        </w:rPr>
        <w:t>.</w:t>
      </w:r>
      <w:r w:rsidRPr="00194340">
        <w:rPr>
          <w:rFonts w:cs="Arial"/>
          <w:sz w:val="24"/>
          <w:szCs w:val="24"/>
        </w:rPr>
        <w:t xml:space="preserve"> </w:t>
      </w:r>
    </w:p>
    <w:p w:rsidR="00861673" w:rsidRPr="00194340" w:rsidRDefault="00CD07AE" w:rsidP="00CD07AE">
      <w:pPr>
        <w:pStyle w:val="BodyTextIndent2"/>
        <w:spacing w:before="240" w:line="273" w:lineRule="auto"/>
        <w:ind w:left="1800" w:hanging="360"/>
        <w:rPr>
          <w:rFonts w:cs="Arial"/>
          <w:sz w:val="24"/>
          <w:szCs w:val="24"/>
        </w:rPr>
      </w:pPr>
      <w:r w:rsidRPr="00194340">
        <w:rPr>
          <w:rFonts w:cs="Arial"/>
          <w:sz w:val="24"/>
          <w:szCs w:val="24"/>
        </w:rPr>
        <w:t>5</w:t>
      </w:r>
      <w:r w:rsidR="00B92313" w:rsidRPr="00194340">
        <w:rPr>
          <w:rFonts w:cs="Arial"/>
          <w:sz w:val="24"/>
          <w:szCs w:val="24"/>
        </w:rPr>
        <w:t>= Death</w:t>
      </w:r>
      <w:bookmarkStart w:id="18" w:name="_Toc218672824"/>
      <w:bookmarkStart w:id="19" w:name="_Toc218672952"/>
      <w:bookmarkStart w:id="20" w:name="_Toc210551751"/>
      <w:bookmarkStart w:id="21" w:name="_Toc296001730"/>
      <w:bookmarkEnd w:id="18"/>
      <w:bookmarkEnd w:id="19"/>
    </w:p>
    <w:p w:rsidR="00B92313" w:rsidRPr="00194340" w:rsidRDefault="00B92313" w:rsidP="007C0E6C">
      <w:pPr>
        <w:pStyle w:val="BodyTextIndent2"/>
        <w:spacing w:before="240" w:line="273" w:lineRule="auto"/>
        <w:ind w:left="0"/>
        <w:rPr>
          <w:rFonts w:cs="Arial"/>
          <w:sz w:val="24"/>
          <w:szCs w:val="24"/>
        </w:rPr>
      </w:pPr>
      <w:r w:rsidRPr="00194340">
        <w:rPr>
          <w:rFonts w:cs="Arial"/>
          <w:color w:val="000000"/>
          <w:sz w:val="24"/>
          <w:szCs w:val="24"/>
        </w:rPr>
        <w:t>Assessment</w:t>
      </w:r>
      <w:r w:rsidRPr="00194340">
        <w:rPr>
          <w:rFonts w:cs="Arial"/>
          <w:sz w:val="24"/>
          <w:szCs w:val="24"/>
        </w:rPr>
        <w:t xml:space="preserve"> of </w:t>
      </w:r>
      <w:bookmarkEnd w:id="20"/>
      <w:r w:rsidRPr="00194340">
        <w:rPr>
          <w:rFonts w:cs="Arial"/>
          <w:sz w:val="24"/>
          <w:szCs w:val="24"/>
        </w:rPr>
        <w:t>Association</w:t>
      </w:r>
      <w:bookmarkEnd w:id="21"/>
    </w:p>
    <w:p w:rsidR="00B92313" w:rsidRPr="00194340" w:rsidRDefault="00B92313" w:rsidP="00DD2385">
      <w:pPr>
        <w:spacing w:before="240"/>
        <w:rPr>
          <w:rFonts w:ascii="Arial" w:hAnsi="Arial" w:cs="Arial"/>
          <w:color w:val="000000"/>
        </w:rPr>
      </w:pPr>
      <w:r w:rsidRPr="00194340">
        <w:rPr>
          <w:rFonts w:ascii="Arial" w:hAnsi="Arial" w:cs="Arial"/>
          <w:color w:val="000000"/>
        </w:rPr>
        <w:t>The association assessment categories that will be used for this study are:</w:t>
      </w:r>
    </w:p>
    <w:p w:rsidR="00B92313" w:rsidRPr="00194340" w:rsidRDefault="00B92313" w:rsidP="009129F3">
      <w:pPr>
        <w:pStyle w:val="BodyText"/>
        <w:numPr>
          <w:ilvl w:val="0"/>
          <w:numId w:val="11"/>
        </w:numPr>
        <w:spacing w:before="120" w:after="120" w:line="273" w:lineRule="auto"/>
        <w:rPr>
          <w:rFonts w:cs="Arial"/>
          <w:color w:val="000000"/>
          <w:sz w:val="24"/>
          <w:szCs w:val="24"/>
        </w:rPr>
      </w:pPr>
      <w:r w:rsidRPr="00194340">
        <w:rPr>
          <w:rFonts w:cs="Arial"/>
          <w:color w:val="000000"/>
          <w:sz w:val="24"/>
          <w:szCs w:val="24"/>
        </w:rPr>
        <w:t>Associated – The event is temporally related to the administration of the study product and no other etiology explains the event.</w:t>
      </w:r>
    </w:p>
    <w:p w:rsidR="00B92313" w:rsidRPr="00194340" w:rsidRDefault="00B92313" w:rsidP="009129F3">
      <w:pPr>
        <w:pStyle w:val="BodyText"/>
        <w:numPr>
          <w:ilvl w:val="0"/>
          <w:numId w:val="11"/>
        </w:numPr>
        <w:spacing w:before="120" w:after="120" w:line="273" w:lineRule="auto"/>
        <w:rPr>
          <w:rFonts w:cs="Arial"/>
          <w:color w:val="000000"/>
          <w:sz w:val="24"/>
          <w:szCs w:val="24"/>
        </w:rPr>
      </w:pPr>
      <w:r w:rsidRPr="00194340">
        <w:rPr>
          <w:rFonts w:cs="Arial"/>
          <w:color w:val="000000"/>
          <w:sz w:val="24"/>
          <w:szCs w:val="24"/>
        </w:rPr>
        <w:t xml:space="preserve">Not Associated – The event is temporally independent of the study product and/or the event appears to be explained by another etiology. </w:t>
      </w:r>
    </w:p>
    <w:p w:rsidR="00B92313" w:rsidRPr="00194340" w:rsidRDefault="00B92313" w:rsidP="00B92313">
      <w:pPr>
        <w:spacing w:before="240"/>
        <w:rPr>
          <w:rFonts w:ascii="Arial" w:hAnsi="Arial" w:cs="Arial"/>
          <w:color w:val="000000"/>
        </w:rPr>
      </w:pPr>
      <w:r w:rsidRPr="00194340">
        <w:rPr>
          <w:rFonts w:ascii="Arial" w:hAnsi="Arial" w:cs="Arial"/>
          <w:color w:val="000000"/>
        </w:rPr>
        <w:t>The investigator must provide an assessment of association or relationship of AEs to the study product based on:</w:t>
      </w:r>
    </w:p>
    <w:p w:rsidR="00B92313" w:rsidRPr="00194340" w:rsidRDefault="00B92313" w:rsidP="009129F3">
      <w:pPr>
        <w:pStyle w:val="BodyText"/>
        <w:numPr>
          <w:ilvl w:val="0"/>
          <w:numId w:val="11"/>
        </w:numPr>
        <w:spacing w:before="120" w:after="120" w:line="273" w:lineRule="auto"/>
        <w:rPr>
          <w:rFonts w:cs="Arial"/>
          <w:color w:val="000000"/>
          <w:sz w:val="24"/>
          <w:szCs w:val="24"/>
        </w:rPr>
      </w:pPr>
      <w:r w:rsidRPr="00194340">
        <w:rPr>
          <w:rFonts w:cs="Arial"/>
          <w:color w:val="000000"/>
          <w:sz w:val="24"/>
          <w:szCs w:val="24"/>
        </w:rPr>
        <w:lastRenderedPageBreak/>
        <w:t>Temporal relationship of the event to the administration of study product;</w:t>
      </w:r>
    </w:p>
    <w:p w:rsidR="00B92313" w:rsidRPr="00194340" w:rsidRDefault="00B92313" w:rsidP="009129F3">
      <w:pPr>
        <w:pStyle w:val="BodyText"/>
        <w:numPr>
          <w:ilvl w:val="0"/>
          <w:numId w:val="11"/>
        </w:numPr>
        <w:spacing w:before="120" w:after="120" w:line="273" w:lineRule="auto"/>
        <w:rPr>
          <w:rFonts w:cs="Arial"/>
          <w:color w:val="000000"/>
          <w:sz w:val="24"/>
          <w:szCs w:val="24"/>
        </w:rPr>
      </w:pPr>
      <w:r w:rsidRPr="00194340">
        <w:rPr>
          <w:rFonts w:cs="Arial"/>
          <w:color w:val="000000"/>
          <w:sz w:val="24"/>
          <w:szCs w:val="24"/>
        </w:rPr>
        <w:t>Whether an alternative etiology has been identified;</w:t>
      </w:r>
    </w:p>
    <w:p w:rsidR="00B92313" w:rsidRPr="00194340" w:rsidRDefault="00B92313" w:rsidP="009129F3">
      <w:pPr>
        <w:pStyle w:val="BodyText"/>
        <w:numPr>
          <w:ilvl w:val="0"/>
          <w:numId w:val="11"/>
        </w:numPr>
        <w:spacing w:before="120" w:after="120" w:line="273" w:lineRule="auto"/>
        <w:rPr>
          <w:rFonts w:cs="Arial"/>
          <w:color w:val="000000"/>
          <w:sz w:val="24"/>
          <w:szCs w:val="24"/>
        </w:rPr>
      </w:pPr>
      <w:r w:rsidRPr="00194340">
        <w:rPr>
          <w:rFonts w:cs="Arial"/>
          <w:color w:val="000000"/>
          <w:sz w:val="24"/>
          <w:szCs w:val="24"/>
        </w:rPr>
        <w:t>Biological plausibility;</w:t>
      </w:r>
    </w:p>
    <w:p w:rsidR="00861673" w:rsidRPr="00194340" w:rsidRDefault="00B92313" w:rsidP="009129F3">
      <w:pPr>
        <w:pStyle w:val="BodyText"/>
        <w:numPr>
          <w:ilvl w:val="0"/>
          <w:numId w:val="11"/>
        </w:numPr>
        <w:spacing w:before="120" w:after="120" w:line="273" w:lineRule="auto"/>
        <w:rPr>
          <w:rFonts w:cs="Arial"/>
          <w:color w:val="000000"/>
          <w:sz w:val="24"/>
          <w:szCs w:val="24"/>
        </w:rPr>
      </w:pPr>
      <w:r w:rsidRPr="00194340">
        <w:rPr>
          <w:rFonts w:cs="Arial"/>
          <w:color w:val="000000"/>
          <w:sz w:val="24"/>
          <w:szCs w:val="24"/>
        </w:rPr>
        <w:t>Existing therapy and/or concomitant medications.</w:t>
      </w:r>
      <w:bookmarkStart w:id="22" w:name="_Toc218672826"/>
      <w:bookmarkStart w:id="23" w:name="_Toc218672954"/>
      <w:bookmarkStart w:id="24" w:name="_Toc218672828"/>
      <w:bookmarkStart w:id="25" w:name="_Toc218672956"/>
      <w:bookmarkStart w:id="26" w:name="_Toc210551758"/>
      <w:bookmarkStart w:id="27" w:name="_Toc296001732"/>
      <w:bookmarkEnd w:id="22"/>
      <w:bookmarkEnd w:id="23"/>
      <w:bookmarkEnd w:id="24"/>
      <w:bookmarkEnd w:id="25"/>
    </w:p>
    <w:p w:rsidR="001063A9" w:rsidRPr="00194340" w:rsidRDefault="007C0E6C" w:rsidP="007C0E6C">
      <w:pPr>
        <w:pStyle w:val="BodyText"/>
        <w:spacing w:before="120" w:after="120" w:line="273" w:lineRule="auto"/>
        <w:rPr>
          <w:rFonts w:cs="Arial"/>
          <w:b/>
          <w:color w:val="000000"/>
          <w:sz w:val="24"/>
          <w:szCs w:val="24"/>
        </w:rPr>
      </w:pPr>
      <w:r w:rsidRPr="00194340">
        <w:rPr>
          <w:rFonts w:eastAsiaTheme="minorHAnsi" w:cs="Arial"/>
          <w:b/>
          <w:sz w:val="24"/>
          <w:szCs w:val="24"/>
        </w:rPr>
        <w:t xml:space="preserve">13. </w:t>
      </w:r>
      <w:r w:rsidR="007A3070" w:rsidRPr="00194340">
        <w:rPr>
          <w:rFonts w:eastAsiaTheme="minorHAnsi" w:cs="Arial"/>
          <w:b/>
          <w:sz w:val="24"/>
          <w:szCs w:val="24"/>
        </w:rPr>
        <w:t>Safety Oversight</w:t>
      </w:r>
    </w:p>
    <w:p w:rsidR="007A3070" w:rsidRPr="00194340" w:rsidRDefault="007A3070" w:rsidP="007C0E6C">
      <w:pPr>
        <w:pStyle w:val="BodyText"/>
        <w:spacing w:before="120" w:after="120" w:line="273" w:lineRule="auto"/>
        <w:rPr>
          <w:rFonts w:cs="Arial"/>
          <w:color w:val="000000"/>
          <w:sz w:val="24"/>
          <w:szCs w:val="24"/>
        </w:rPr>
      </w:pPr>
      <w:r w:rsidRPr="00194340">
        <w:rPr>
          <w:rFonts w:eastAsiaTheme="minorHAnsi" w:cs="Arial"/>
          <w:sz w:val="24"/>
          <w:szCs w:val="24"/>
        </w:rPr>
        <w:t>Monitoring Plan</w:t>
      </w:r>
    </w:p>
    <w:p w:rsidR="007C0E6C" w:rsidRPr="00194340" w:rsidRDefault="007A3070" w:rsidP="009129F3">
      <w:pPr>
        <w:pStyle w:val="BodyText"/>
        <w:numPr>
          <w:ilvl w:val="0"/>
          <w:numId w:val="23"/>
        </w:numPr>
        <w:spacing w:before="120" w:after="120" w:line="273" w:lineRule="auto"/>
        <w:rPr>
          <w:rFonts w:cs="Arial"/>
          <w:color w:val="000000"/>
          <w:sz w:val="24"/>
          <w:szCs w:val="24"/>
        </w:rPr>
      </w:pPr>
      <w:r w:rsidRPr="00194340">
        <w:rPr>
          <w:rFonts w:eastAsiaTheme="minorHAnsi" w:cs="Arial"/>
          <w:sz w:val="24"/>
          <w:szCs w:val="24"/>
        </w:rPr>
        <w:t xml:space="preserve">All. AE and SAW will be reviewed by protocol team </w:t>
      </w:r>
      <w:r w:rsidR="00691FD7" w:rsidRPr="00194340">
        <w:rPr>
          <w:rFonts w:eastAsiaTheme="minorHAnsi" w:cs="Arial"/>
          <w:sz w:val="24"/>
          <w:szCs w:val="24"/>
        </w:rPr>
        <w:t>in real time</w:t>
      </w:r>
      <w:r w:rsidRPr="00194340">
        <w:rPr>
          <w:rFonts w:eastAsiaTheme="minorHAnsi" w:cs="Arial"/>
          <w:sz w:val="24"/>
          <w:szCs w:val="24"/>
        </w:rPr>
        <w:t xml:space="preserve">. </w:t>
      </w:r>
    </w:p>
    <w:p w:rsidR="007C0E6C" w:rsidRPr="00194340" w:rsidRDefault="007A3070" w:rsidP="009129F3">
      <w:pPr>
        <w:pStyle w:val="BodyText"/>
        <w:numPr>
          <w:ilvl w:val="0"/>
          <w:numId w:val="23"/>
        </w:numPr>
        <w:spacing w:before="120" w:after="120" w:line="273" w:lineRule="auto"/>
        <w:rPr>
          <w:rFonts w:cs="Arial"/>
          <w:color w:val="000000"/>
          <w:sz w:val="24"/>
          <w:szCs w:val="24"/>
        </w:rPr>
      </w:pPr>
      <w:r w:rsidRPr="00194340">
        <w:rPr>
          <w:rFonts w:eastAsiaTheme="minorHAnsi" w:cs="Arial"/>
          <w:sz w:val="24"/>
          <w:szCs w:val="24"/>
        </w:rPr>
        <w:t xml:space="preserve">A medical monitor will be appointed by the sponsor for safety oversight of the clinical study. </w:t>
      </w:r>
    </w:p>
    <w:p w:rsidR="007C0E6C" w:rsidRPr="00194340" w:rsidRDefault="00254401" w:rsidP="009129F3">
      <w:pPr>
        <w:pStyle w:val="BodyText"/>
        <w:numPr>
          <w:ilvl w:val="0"/>
          <w:numId w:val="23"/>
        </w:numPr>
        <w:spacing w:before="120" w:after="120" w:line="273" w:lineRule="auto"/>
        <w:rPr>
          <w:rFonts w:cs="Arial"/>
          <w:color w:val="000000"/>
          <w:sz w:val="24"/>
          <w:szCs w:val="24"/>
        </w:rPr>
      </w:pPr>
      <w:r w:rsidRPr="00194340">
        <w:rPr>
          <w:rFonts w:eastAsiaTheme="minorHAnsi" w:cs="Arial"/>
          <w:sz w:val="24"/>
          <w:szCs w:val="24"/>
        </w:rPr>
        <w:t>A data safety monitoring board (</w:t>
      </w:r>
      <w:r w:rsidR="007A3070" w:rsidRPr="00194340">
        <w:rPr>
          <w:rFonts w:eastAsiaTheme="minorHAnsi" w:cs="Arial"/>
          <w:sz w:val="24"/>
          <w:szCs w:val="24"/>
        </w:rPr>
        <w:t>DSMB</w:t>
      </w:r>
      <w:r w:rsidRPr="00194340">
        <w:rPr>
          <w:rFonts w:eastAsiaTheme="minorHAnsi" w:cs="Arial"/>
          <w:sz w:val="24"/>
          <w:szCs w:val="24"/>
        </w:rPr>
        <w:t xml:space="preserve">), </w:t>
      </w:r>
      <w:r w:rsidR="00DD2385" w:rsidRPr="00194340">
        <w:rPr>
          <w:rFonts w:eastAsiaTheme="minorHAnsi" w:cs="Arial"/>
          <w:sz w:val="24"/>
          <w:szCs w:val="24"/>
        </w:rPr>
        <w:t xml:space="preserve">led by </w:t>
      </w:r>
      <w:r w:rsidR="00DD2385" w:rsidRPr="00194340">
        <w:rPr>
          <w:rFonts w:eastAsiaTheme="minorHAnsi" w:cs="Arial"/>
          <w:b/>
          <w:sz w:val="24"/>
          <w:szCs w:val="24"/>
        </w:rPr>
        <w:t>Dr.</w:t>
      </w:r>
      <w:r w:rsidR="00D9161B" w:rsidRPr="00194340">
        <w:rPr>
          <w:rFonts w:eastAsiaTheme="minorHAnsi" w:cs="Arial"/>
          <w:b/>
          <w:sz w:val="24"/>
          <w:szCs w:val="24"/>
        </w:rPr>
        <w:t xml:space="preserve"> David Warner </w:t>
      </w:r>
      <w:r w:rsidRPr="00194340">
        <w:rPr>
          <w:rFonts w:eastAsiaTheme="minorHAnsi" w:cs="Arial"/>
          <w:sz w:val="24"/>
          <w:szCs w:val="24"/>
        </w:rPr>
        <w:t>composed of independent experts without conflict of interests will be established</w:t>
      </w:r>
      <w:r w:rsidRPr="00194340">
        <w:rPr>
          <w:rFonts w:cs="Arial"/>
          <w:color w:val="000000"/>
          <w:sz w:val="24"/>
          <w:szCs w:val="24"/>
        </w:rPr>
        <w:t xml:space="preserve">. </w:t>
      </w:r>
      <w:r w:rsidR="007A3070" w:rsidRPr="00194340">
        <w:rPr>
          <w:rFonts w:eastAsiaTheme="minorHAnsi" w:cs="Arial"/>
          <w:sz w:val="24"/>
          <w:szCs w:val="24"/>
        </w:rPr>
        <w:t xml:space="preserve">The Board will review the study </w:t>
      </w:r>
      <w:r w:rsidRPr="00194340">
        <w:rPr>
          <w:rFonts w:eastAsiaTheme="minorHAnsi" w:cs="Arial"/>
          <w:sz w:val="24"/>
          <w:szCs w:val="24"/>
        </w:rPr>
        <w:t xml:space="preserve">before initiation and at least </w:t>
      </w:r>
      <w:r w:rsidR="007A3070" w:rsidRPr="00194340">
        <w:rPr>
          <w:rFonts w:eastAsiaTheme="minorHAnsi" w:cs="Arial"/>
          <w:sz w:val="24"/>
          <w:szCs w:val="24"/>
        </w:rPr>
        <w:t>yearly thereafter</w:t>
      </w:r>
      <w:r w:rsidRPr="00194340">
        <w:rPr>
          <w:rFonts w:eastAsiaTheme="minorHAnsi" w:cs="Arial"/>
          <w:sz w:val="24"/>
          <w:szCs w:val="24"/>
        </w:rPr>
        <w:t xml:space="preserve">. The </w:t>
      </w:r>
      <w:r w:rsidR="007A3070" w:rsidRPr="00194340">
        <w:rPr>
          <w:rFonts w:eastAsiaTheme="minorHAnsi" w:cs="Arial"/>
          <w:sz w:val="24"/>
          <w:szCs w:val="24"/>
        </w:rPr>
        <w:t>Board</w:t>
      </w:r>
      <w:r w:rsidRPr="00194340">
        <w:rPr>
          <w:rFonts w:eastAsiaTheme="minorHAnsi" w:cs="Arial"/>
          <w:sz w:val="24"/>
          <w:szCs w:val="24"/>
        </w:rPr>
        <w:t xml:space="preserve"> </w:t>
      </w:r>
      <w:r w:rsidR="007A3070" w:rsidRPr="00194340">
        <w:rPr>
          <w:rFonts w:eastAsiaTheme="minorHAnsi" w:cs="Arial"/>
          <w:sz w:val="24"/>
          <w:szCs w:val="24"/>
        </w:rPr>
        <w:t>will review study data to evaluate the safety, efficacy, study progress, and conduct of the</w:t>
      </w:r>
      <w:r w:rsidRPr="00194340">
        <w:rPr>
          <w:rFonts w:eastAsiaTheme="minorHAnsi" w:cs="Arial"/>
          <w:sz w:val="24"/>
          <w:szCs w:val="24"/>
        </w:rPr>
        <w:t xml:space="preserve"> </w:t>
      </w:r>
      <w:r w:rsidR="007A3070" w:rsidRPr="00194340">
        <w:rPr>
          <w:rFonts w:eastAsiaTheme="minorHAnsi" w:cs="Arial"/>
          <w:sz w:val="24"/>
          <w:szCs w:val="24"/>
        </w:rPr>
        <w:t>study</w:t>
      </w:r>
    </w:p>
    <w:p w:rsidR="00294C64" w:rsidRPr="00194340" w:rsidRDefault="00254401" w:rsidP="009129F3">
      <w:pPr>
        <w:pStyle w:val="BodyText"/>
        <w:numPr>
          <w:ilvl w:val="0"/>
          <w:numId w:val="23"/>
        </w:numPr>
        <w:spacing w:before="120" w:after="120" w:line="273" w:lineRule="auto"/>
        <w:rPr>
          <w:rFonts w:cs="Arial"/>
          <w:color w:val="000000"/>
          <w:sz w:val="24"/>
          <w:szCs w:val="24"/>
        </w:rPr>
      </w:pPr>
      <w:r w:rsidRPr="00194340">
        <w:rPr>
          <w:rFonts w:eastAsiaTheme="minorHAnsi" w:cs="Arial"/>
          <w:sz w:val="24"/>
          <w:szCs w:val="24"/>
        </w:rPr>
        <w:t xml:space="preserve">An </w:t>
      </w:r>
      <w:r w:rsidR="00B92313" w:rsidRPr="00194340">
        <w:rPr>
          <w:rFonts w:cs="Arial"/>
          <w:color w:val="000000"/>
          <w:sz w:val="24"/>
          <w:szCs w:val="24"/>
        </w:rPr>
        <w:t>Independent</w:t>
      </w:r>
      <w:r w:rsidR="00B92313" w:rsidRPr="00194340">
        <w:rPr>
          <w:rFonts w:cs="Arial"/>
          <w:sz w:val="24"/>
          <w:szCs w:val="24"/>
        </w:rPr>
        <w:t xml:space="preserve"> Safety Monitor (ISM)</w:t>
      </w:r>
      <w:bookmarkEnd w:id="26"/>
      <w:bookmarkEnd w:id="27"/>
      <w:r w:rsidRPr="00194340">
        <w:rPr>
          <w:rFonts w:cs="Arial"/>
          <w:sz w:val="24"/>
          <w:szCs w:val="24"/>
        </w:rPr>
        <w:t xml:space="preserve"> will be appointed. </w:t>
      </w:r>
      <w:r w:rsidR="00B92313" w:rsidRPr="00194340">
        <w:rPr>
          <w:rFonts w:cs="Arial"/>
          <w:color w:val="000000"/>
          <w:sz w:val="24"/>
          <w:szCs w:val="24"/>
        </w:rPr>
        <w:t>The ISM is a physician with expertise in infectious diseases and whose primary responsibility is to provide timely independent safety monitoring.  An ISM is in close proximity to the study site and has the authority to readily access study participant records.  The ISM reviews any SAE that occurs at the study site in real time an</w:t>
      </w:r>
      <w:bookmarkStart w:id="28" w:name="_Toc210551762"/>
      <w:bookmarkStart w:id="29" w:name="_Toc296001734"/>
      <w:r w:rsidR="00294C64" w:rsidRPr="00194340">
        <w:rPr>
          <w:rFonts w:cs="Arial"/>
          <w:color w:val="000000"/>
          <w:sz w:val="24"/>
          <w:szCs w:val="24"/>
        </w:rPr>
        <w:t xml:space="preserve">d provides a written assessment. </w:t>
      </w:r>
    </w:p>
    <w:p w:rsidR="00D06FC8" w:rsidRPr="00194340" w:rsidRDefault="00D06FC8" w:rsidP="00294C64">
      <w:pPr>
        <w:pStyle w:val="BodyText"/>
        <w:spacing w:before="120" w:after="120" w:line="273" w:lineRule="auto"/>
        <w:ind w:left="360"/>
        <w:rPr>
          <w:rFonts w:cs="Arial"/>
          <w:color w:val="000000"/>
          <w:sz w:val="24"/>
          <w:szCs w:val="24"/>
        </w:rPr>
      </w:pPr>
      <w:r w:rsidRPr="00194340">
        <w:rPr>
          <w:rFonts w:cs="Arial"/>
          <w:color w:val="000000"/>
          <w:sz w:val="24"/>
          <w:szCs w:val="24"/>
        </w:rPr>
        <w:t xml:space="preserve">Study monitoring </w:t>
      </w:r>
    </w:p>
    <w:p w:rsidR="007C0E6C" w:rsidRPr="00194340" w:rsidRDefault="006F1C27" w:rsidP="009129F3">
      <w:pPr>
        <w:pStyle w:val="BodyText"/>
        <w:numPr>
          <w:ilvl w:val="0"/>
          <w:numId w:val="24"/>
        </w:numPr>
        <w:spacing w:before="120" w:after="120"/>
        <w:rPr>
          <w:rFonts w:eastAsiaTheme="minorHAnsi" w:cs="Arial"/>
          <w:sz w:val="24"/>
          <w:szCs w:val="24"/>
        </w:rPr>
      </w:pPr>
      <w:r w:rsidRPr="00194340">
        <w:rPr>
          <w:rFonts w:eastAsiaTheme="minorHAnsi" w:cs="Arial"/>
          <w:sz w:val="24"/>
          <w:szCs w:val="24"/>
        </w:rPr>
        <w:t>As per ICH-GCP 5.18 and FDA 21 CFR 312.50, clinical protocols are required to be</w:t>
      </w:r>
      <w:r w:rsidR="00D06FC8" w:rsidRPr="00194340">
        <w:rPr>
          <w:rFonts w:eastAsiaTheme="minorHAnsi" w:cs="Arial"/>
          <w:sz w:val="24"/>
          <w:szCs w:val="24"/>
        </w:rPr>
        <w:t xml:space="preserve"> </w:t>
      </w:r>
      <w:r w:rsidRPr="00194340">
        <w:rPr>
          <w:rFonts w:eastAsiaTheme="minorHAnsi" w:cs="Arial"/>
          <w:sz w:val="24"/>
          <w:szCs w:val="24"/>
        </w:rPr>
        <w:t>adequately</w:t>
      </w:r>
      <w:r w:rsidR="00D06FC8" w:rsidRPr="00194340">
        <w:rPr>
          <w:rFonts w:eastAsiaTheme="minorHAnsi" w:cs="Arial"/>
          <w:sz w:val="24"/>
          <w:szCs w:val="24"/>
        </w:rPr>
        <w:t xml:space="preserve"> </w:t>
      </w:r>
      <w:r w:rsidRPr="00194340">
        <w:rPr>
          <w:rFonts w:eastAsiaTheme="minorHAnsi" w:cs="Arial"/>
          <w:sz w:val="24"/>
          <w:szCs w:val="24"/>
        </w:rPr>
        <w:t xml:space="preserve">monitored by the study sponsor. Monitors </w:t>
      </w:r>
      <w:r w:rsidR="00D06FC8" w:rsidRPr="00194340">
        <w:rPr>
          <w:rFonts w:eastAsiaTheme="minorHAnsi" w:cs="Arial"/>
          <w:sz w:val="24"/>
          <w:szCs w:val="24"/>
        </w:rPr>
        <w:t xml:space="preserve">will </w:t>
      </w:r>
      <w:r w:rsidR="00254401" w:rsidRPr="00194340">
        <w:rPr>
          <w:rFonts w:eastAsiaTheme="minorHAnsi" w:cs="Arial"/>
          <w:sz w:val="24"/>
          <w:szCs w:val="24"/>
        </w:rPr>
        <w:t>verify that</w:t>
      </w:r>
    </w:p>
    <w:p w:rsidR="007C0E6C" w:rsidRPr="00194340" w:rsidRDefault="00254401" w:rsidP="009129F3">
      <w:pPr>
        <w:pStyle w:val="BodyText"/>
        <w:numPr>
          <w:ilvl w:val="3"/>
          <w:numId w:val="25"/>
        </w:numPr>
        <w:spacing w:before="120" w:after="120"/>
        <w:rPr>
          <w:rFonts w:eastAsiaTheme="minorHAnsi" w:cs="Arial"/>
          <w:sz w:val="24"/>
          <w:szCs w:val="24"/>
        </w:rPr>
      </w:pPr>
      <w:r w:rsidRPr="00194340">
        <w:rPr>
          <w:rFonts w:eastAsiaTheme="minorHAnsi" w:cs="Arial"/>
          <w:sz w:val="24"/>
          <w:szCs w:val="24"/>
        </w:rPr>
        <w:t xml:space="preserve">There is documentation of the informed consent process and </w:t>
      </w:r>
      <w:r w:rsidR="006F1C27" w:rsidRPr="00194340">
        <w:rPr>
          <w:rFonts w:eastAsiaTheme="minorHAnsi" w:cs="Arial"/>
          <w:sz w:val="24"/>
          <w:szCs w:val="24"/>
        </w:rPr>
        <w:t xml:space="preserve">signed informed consent documents </w:t>
      </w:r>
      <w:r w:rsidRPr="00194340">
        <w:rPr>
          <w:rFonts w:eastAsiaTheme="minorHAnsi" w:cs="Arial"/>
          <w:sz w:val="24"/>
          <w:szCs w:val="24"/>
        </w:rPr>
        <w:t>for each subject</w:t>
      </w:r>
    </w:p>
    <w:p w:rsidR="007C0E6C" w:rsidRPr="00194340" w:rsidRDefault="00254401" w:rsidP="009129F3">
      <w:pPr>
        <w:pStyle w:val="BodyText"/>
        <w:numPr>
          <w:ilvl w:val="3"/>
          <w:numId w:val="25"/>
        </w:numPr>
        <w:spacing w:before="120" w:after="120"/>
        <w:rPr>
          <w:rFonts w:eastAsiaTheme="minorHAnsi" w:cs="Arial"/>
          <w:sz w:val="24"/>
          <w:szCs w:val="24"/>
        </w:rPr>
      </w:pPr>
      <w:r w:rsidRPr="00194340">
        <w:rPr>
          <w:rFonts w:eastAsiaTheme="minorHAnsi" w:cs="Arial"/>
          <w:sz w:val="24"/>
          <w:szCs w:val="24"/>
        </w:rPr>
        <w:t>There is compliance with</w:t>
      </w:r>
      <w:r w:rsidR="006F1C27" w:rsidRPr="00194340">
        <w:rPr>
          <w:rFonts w:eastAsiaTheme="minorHAnsi" w:cs="Arial"/>
          <w:sz w:val="24"/>
          <w:szCs w:val="24"/>
        </w:rPr>
        <w:t xml:space="preserve"> recording </w:t>
      </w:r>
      <w:r w:rsidRPr="00194340">
        <w:rPr>
          <w:rFonts w:eastAsiaTheme="minorHAnsi" w:cs="Arial"/>
          <w:sz w:val="24"/>
          <w:szCs w:val="24"/>
        </w:rPr>
        <w:t>requirements for data</w:t>
      </w:r>
      <w:r w:rsidR="006F1C27" w:rsidRPr="00194340">
        <w:rPr>
          <w:rFonts w:eastAsiaTheme="minorHAnsi" w:cs="Arial"/>
          <w:sz w:val="24"/>
          <w:szCs w:val="24"/>
        </w:rPr>
        <w:t xml:space="preserve"> points</w:t>
      </w:r>
    </w:p>
    <w:p w:rsidR="007C0E6C" w:rsidRPr="00194340" w:rsidRDefault="00254401" w:rsidP="009129F3">
      <w:pPr>
        <w:pStyle w:val="BodyText"/>
        <w:numPr>
          <w:ilvl w:val="3"/>
          <w:numId w:val="25"/>
        </w:numPr>
        <w:spacing w:before="120" w:after="120"/>
        <w:rPr>
          <w:rFonts w:eastAsiaTheme="minorHAnsi" w:cs="Arial"/>
          <w:sz w:val="24"/>
          <w:szCs w:val="24"/>
        </w:rPr>
      </w:pPr>
      <w:r w:rsidRPr="00194340">
        <w:rPr>
          <w:rFonts w:eastAsiaTheme="minorHAnsi" w:cs="Arial"/>
          <w:sz w:val="24"/>
          <w:szCs w:val="24"/>
        </w:rPr>
        <w:t>All</w:t>
      </w:r>
      <w:r w:rsidR="006F1C27" w:rsidRPr="00194340">
        <w:rPr>
          <w:rFonts w:eastAsiaTheme="minorHAnsi" w:cs="Arial"/>
          <w:sz w:val="24"/>
          <w:szCs w:val="24"/>
        </w:rPr>
        <w:t xml:space="preserve"> SAEs</w:t>
      </w:r>
      <w:r w:rsidRPr="00194340">
        <w:rPr>
          <w:rFonts w:eastAsiaTheme="minorHAnsi" w:cs="Arial"/>
          <w:sz w:val="24"/>
          <w:szCs w:val="24"/>
        </w:rPr>
        <w:t xml:space="preserve"> are reported as required</w:t>
      </w:r>
    </w:p>
    <w:p w:rsidR="007C0E6C" w:rsidRPr="00194340" w:rsidRDefault="00C22D50" w:rsidP="009129F3">
      <w:pPr>
        <w:pStyle w:val="BodyText"/>
        <w:numPr>
          <w:ilvl w:val="3"/>
          <w:numId w:val="25"/>
        </w:numPr>
        <w:spacing w:before="120" w:after="120"/>
        <w:rPr>
          <w:rFonts w:eastAsiaTheme="minorHAnsi" w:cs="Arial"/>
          <w:sz w:val="24"/>
          <w:szCs w:val="24"/>
        </w:rPr>
      </w:pPr>
      <w:r w:rsidRPr="00194340">
        <w:rPr>
          <w:rFonts w:eastAsiaTheme="minorHAnsi" w:cs="Arial"/>
          <w:sz w:val="24"/>
          <w:szCs w:val="24"/>
        </w:rPr>
        <w:t>In</w:t>
      </w:r>
      <w:r w:rsidR="006F1C27" w:rsidRPr="00194340">
        <w:rPr>
          <w:rFonts w:eastAsiaTheme="minorHAnsi" w:cs="Arial"/>
          <w:sz w:val="24"/>
          <w:szCs w:val="24"/>
        </w:rPr>
        <w:t xml:space="preserve">dividual subjects’ </w:t>
      </w:r>
      <w:r w:rsidRPr="00194340">
        <w:rPr>
          <w:rFonts w:eastAsiaTheme="minorHAnsi" w:cs="Arial"/>
          <w:sz w:val="24"/>
          <w:szCs w:val="24"/>
        </w:rPr>
        <w:t xml:space="preserve">study </w:t>
      </w:r>
      <w:r w:rsidR="006F1C27" w:rsidRPr="00194340">
        <w:rPr>
          <w:rFonts w:eastAsiaTheme="minorHAnsi" w:cs="Arial"/>
          <w:sz w:val="24"/>
          <w:szCs w:val="24"/>
        </w:rPr>
        <w:t>records and source documents</w:t>
      </w:r>
      <w:r w:rsidRPr="00194340">
        <w:rPr>
          <w:rFonts w:eastAsiaTheme="minorHAnsi" w:cs="Arial"/>
          <w:sz w:val="24"/>
          <w:szCs w:val="24"/>
        </w:rPr>
        <w:t xml:space="preserve"> align</w:t>
      </w:r>
    </w:p>
    <w:p w:rsidR="007C0E6C" w:rsidRPr="00194340" w:rsidRDefault="00C22D50" w:rsidP="009129F3">
      <w:pPr>
        <w:pStyle w:val="BodyText"/>
        <w:numPr>
          <w:ilvl w:val="3"/>
          <w:numId w:val="25"/>
        </w:numPr>
        <w:spacing w:before="120" w:after="120"/>
        <w:rPr>
          <w:rFonts w:eastAsiaTheme="minorHAnsi" w:cs="Arial"/>
          <w:sz w:val="24"/>
          <w:szCs w:val="24"/>
        </w:rPr>
      </w:pPr>
      <w:r w:rsidRPr="00194340">
        <w:rPr>
          <w:rFonts w:eastAsiaTheme="minorHAnsi" w:cs="Arial"/>
          <w:sz w:val="24"/>
          <w:szCs w:val="24"/>
        </w:rPr>
        <w:t>I</w:t>
      </w:r>
      <w:r w:rsidR="006F1C27" w:rsidRPr="00194340">
        <w:rPr>
          <w:rFonts w:eastAsiaTheme="minorHAnsi" w:cs="Arial"/>
          <w:sz w:val="24"/>
          <w:szCs w:val="24"/>
        </w:rPr>
        <w:t>nvestigators are in compliance with the protocol.</w:t>
      </w:r>
    </w:p>
    <w:p w:rsidR="00481C5B" w:rsidRPr="00194340" w:rsidRDefault="00C22D50" w:rsidP="009129F3">
      <w:pPr>
        <w:pStyle w:val="BodyText"/>
        <w:numPr>
          <w:ilvl w:val="3"/>
          <w:numId w:val="25"/>
        </w:numPr>
        <w:spacing w:before="120" w:after="120"/>
        <w:rPr>
          <w:rFonts w:eastAsiaTheme="minorHAnsi" w:cs="Arial"/>
          <w:sz w:val="24"/>
          <w:szCs w:val="24"/>
        </w:rPr>
      </w:pPr>
      <w:r w:rsidRPr="00194340">
        <w:rPr>
          <w:rFonts w:eastAsiaTheme="minorHAnsi" w:cs="Arial"/>
          <w:sz w:val="24"/>
          <w:szCs w:val="24"/>
        </w:rPr>
        <w:t xml:space="preserve">Regulatory requirements as per </w:t>
      </w:r>
      <w:r w:rsidR="006F1C27" w:rsidRPr="00194340">
        <w:rPr>
          <w:rFonts w:eastAsiaTheme="minorHAnsi" w:cs="Arial"/>
          <w:sz w:val="24"/>
          <w:szCs w:val="24"/>
        </w:rPr>
        <w:t>Office for Human Research Protections-OHRP), FDA, and applicable guidelines</w:t>
      </w:r>
      <w:r w:rsidR="00D06FC8" w:rsidRPr="00194340">
        <w:rPr>
          <w:rFonts w:eastAsiaTheme="minorHAnsi" w:cs="Arial"/>
          <w:sz w:val="24"/>
          <w:szCs w:val="24"/>
        </w:rPr>
        <w:t xml:space="preserve"> </w:t>
      </w:r>
      <w:r w:rsidR="006F1C27" w:rsidRPr="00194340">
        <w:rPr>
          <w:rFonts w:eastAsiaTheme="minorHAnsi" w:cs="Arial"/>
          <w:sz w:val="24"/>
          <w:szCs w:val="24"/>
        </w:rPr>
        <w:t xml:space="preserve">(ICH-GCP) are being followed. </w:t>
      </w:r>
    </w:p>
    <w:p w:rsidR="00481C5B" w:rsidRPr="00194340" w:rsidRDefault="00481C5B" w:rsidP="00481C5B">
      <w:pPr>
        <w:pStyle w:val="BodyText"/>
        <w:spacing w:before="120" w:after="120"/>
        <w:ind w:left="1440"/>
        <w:rPr>
          <w:rFonts w:eastAsiaTheme="minorHAnsi" w:cs="Arial"/>
          <w:sz w:val="24"/>
          <w:szCs w:val="24"/>
        </w:rPr>
      </w:pPr>
    </w:p>
    <w:p w:rsidR="008C7748" w:rsidRDefault="008C7748" w:rsidP="007C0E6C">
      <w:pPr>
        <w:pStyle w:val="BodyText"/>
        <w:spacing w:before="120" w:after="120"/>
        <w:rPr>
          <w:rFonts w:cs="Arial"/>
          <w:sz w:val="24"/>
          <w:szCs w:val="24"/>
        </w:rPr>
      </w:pPr>
    </w:p>
    <w:p w:rsidR="00C22D50" w:rsidRPr="00194340" w:rsidRDefault="00B92313" w:rsidP="007C0E6C">
      <w:pPr>
        <w:pStyle w:val="BodyText"/>
        <w:spacing w:before="120" w:after="120"/>
        <w:rPr>
          <w:rFonts w:eastAsiaTheme="minorHAnsi" w:cs="Arial"/>
          <w:sz w:val="24"/>
          <w:szCs w:val="24"/>
        </w:rPr>
      </w:pPr>
      <w:r w:rsidRPr="00194340">
        <w:rPr>
          <w:rFonts w:cs="Arial"/>
          <w:sz w:val="24"/>
          <w:szCs w:val="24"/>
        </w:rPr>
        <w:lastRenderedPageBreak/>
        <w:t>Halting Criteria for the Study</w:t>
      </w:r>
      <w:bookmarkEnd w:id="28"/>
      <w:bookmarkEnd w:id="29"/>
    </w:p>
    <w:p w:rsidR="00B92313" w:rsidRPr="00194340" w:rsidRDefault="00B92313" w:rsidP="00B92313">
      <w:pPr>
        <w:spacing w:before="240"/>
        <w:jc w:val="both"/>
        <w:rPr>
          <w:rFonts w:ascii="Arial" w:hAnsi="Arial" w:cs="Arial"/>
          <w:color w:val="000000"/>
        </w:rPr>
      </w:pPr>
      <w:r w:rsidRPr="00194340">
        <w:rPr>
          <w:rFonts w:ascii="Arial" w:hAnsi="Arial" w:cs="Arial"/>
        </w:rPr>
        <w:t>The study enrollment and dosing will be stopped and an ad hoc review will be performed if any of the specific following events occur</w:t>
      </w:r>
      <w:r w:rsidRPr="00194340">
        <w:rPr>
          <w:rFonts w:ascii="Arial" w:hAnsi="Arial" w:cs="Arial"/>
          <w:color w:val="000000"/>
        </w:rPr>
        <w:t xml:space="preserve"> </w:t>
      </w:r>
      <w:r w:rsidRPr="00194340">
        <w:rPr>
          <w:rFonts w:ascii="Arial" w:hAnsi="Arial" w:cs="Arial"/>
        </w:rPr>
        <w:t>or, if in the judgment of the study physician, subject safety is at risk of being compromised:</w:t>
      </w:r>
    </w:p>
    <w:p w:rsidR="00B92313" w:rsidRPr="00194340" w:rsidRDefault="00F05779" w:rsidP="009129F3">
      <w:pPr>
        <w:pStyle w:val="Quick1"/>
        <w:widowControl/>
        <w:numPr>
          <w:ilvl w:val="3"/>
          <w:numId w:val="7"/>
        </w:numPr>
        <w:tabs>
          <w:tab w:val="num" w:pos="360"/>
          <w:tab w:val="num" w:pos="720"/>
        </w:tabs>
        <w:spacing w:before="240" w:line="273" w:lineRule="auto"/>
        <w:ind w:left="720"/>
        <w:rPr>
          <w:rFonts w:ascii="Arial" w:hAnsi="Arial" w:cs="Arial"/>
          <w:color w:val="000000"/>
          <w:szCs w:val="24"/>
        </w:rPr>
      </w:pPr>
      <w:r w:rsidRPr="00194340">
        <w:rPr>
          <w:rFonts w:ascii="Arial" w:hAnsi="Arial" w:cs="Arial"/>
          <w:color w:val="000000"/>
          <w:szCs w:val="24"/>
        </w:rPr>
        <w:t xml:space="preserve">Death within one </w:t>
      </w:r>
      <w:r w:rsidR="00F96DD0" w:rsidRPr="00194340">
        <w:rPr>
          <w:rFonts w:ascii="Arial" w:hAnsi="Arial" w:cs="Arial"/>
          <w:color w:val="000000"/>
          <w:szCs w:val="24"/>
        </w:rPr>
        <w:t>hour</w:t>
      </w:r>
      <w:r w:rsidRPr="00194340">
        <w:rPr>
          <w:rFonts w:ascii="Arial" w:hAnsi="Arial" w:cs="Arial"/>
          <w:color w:val="000000"/>
          <w:szCs w:val="24"/>
        </w:rPr>
        <w:t xml:space="preserve"> </w:t>
      </w:r>
      <w:r w:rsidR="00F96DD0" w:rsidRPr="00194340">
        <w:rPr>
          <w:rFonts w:ascii="Arial" w:hAnsi="Arial" w:cs="Arial"/>
          <w:color w:val="000000"/>
          <w:szCs w:val="24"/>
        </w:rPr>
        <w:t>of</w:t>
      </w:r>
      <w:r w:rsidRPr="00194340">
        <w:rPr>
          <w:rFonts w:ascii="Arial" w:hAnsi="Arial" w:cs="Arial"/>
          <w:color w:val="000000"/>
          <w:szCs w:val="24"/>
        </w:rPr>
        <w:t xml:space="preserve"> plasma infusion</w:t>
      </w:r>
    </w:p>
    <w:p w:rsidR="00B92313" w:rsidRPr="00194340" w:rsidRDefault="00B92313" w:rsidP="009129F3">
      <w:pPr>
        <w:pStyle w:val="Quick1"/>
        <w:widowControl/>
        <w:numPr>
          <w:ilvl w:val="3"/>
          <w:numId w:val="7"/>
        </w:numPr>
        <w:tabs>
          <w:tab w:val="num" w:pos="720"/>
        </w:tabs>
        <w:spacing w:before="240" w:line="273" w:lineRule="auto"/>
        <w:ind w:left="720"/>
        <w:rPr>
          <w:rFonts w:ascii="Arial" w:hAnsi="Arial" w:cs="Arial"/>
          <w:color w:val="000000"/>
          <w:szCs w:val="24"/>
        </w:rPr>
      </w:pPr>
      <w:r w:rsidRPr="00194340">
        <w:rPr>
          <w:rFonts w:ascii="Arial" w:hAnsi="Arial" w:cs="Arial"/>
          <w:color w:val="000000"/>
          <w:szCs w:val="24"/>
        </w:rPr>
        <w:t xml:space="preserve">Occurrence of a life-threatening allergic/hypersensitivity reaction (anaphylaxis), manifested by bronchospasm with or without </w:t>
      </w:r>
      <w:proofErr w:type="spellStart"/>
      <w:r w:rsidRPr="00194340">
        <w:rPr>
          <w:rFonts w:ascii="Arial" w:hAnsi="Arial" w:cs="Arial"/>
          <w:color w:val="000000"/>
          <w:szCs w:val="24"/>
        </w:rPr>
        <w:t>urticaria</w:t>
      </w:r>
      <w:proofErr w:type="spellEnd"/>
      <w:r w:rsidRPr="00194340">
        <w:rPr>
          <w:rFonts w:ascii="Arial" w:hAnsi="Arial" w:cs="Arial"/>
          <w:color w:val="000000"/>
          <w:szCs w:val="24"/>
        </w:rPr>
        <w:t xml:space="preserve"> or angioedema requiring hemodynamic support with pressor medications or mechanical ventilation. </w:t>
      </w:r>
      <w:r w:rsidR="00F05779" w:rsidRPr="00194340">
        <w:rPr>
          <w:rFonts w:ascii="Arial" w:hAnsi="Arial" w:cs="Arial"/>
          <w:color w:val="000000"/>
          <w:szCs w:val="24"/>
        </w:rPr>
        <w:t>, TRALI, TACO</w:t>
      </w:r>
    </w:p>
    <w:p w:rsidR="00B92313" w:rsidRPr="00194340" w:rsidRDefault="00B92313" w:rsidP="009129F3">
      <w:pPr>
        <w:pStyle w:val="Quick1"/>
        <w:widowControl/>
        <w:numPr>
          <w:ilvl w:val="3"/>
          <w:numId w:val="7"/>
        </w:numPr>
        <w:tabs>
          <w:tab w:val="num" w:pos="720"/>
        </w:tabs>
        <w:spacing w:before="240" w:line="273" w:lineRule="auto"/>
        <w:ind w:left="720"/>
        <w:rPr>
          <w:rFonts w:ascii="Arial" w:hAnsi="Arial" w:cs="Arial"/>
          <w:color w:val="000000"/>
          <w:szCs w:val="24"/>
        </w:rPr>
      </w:pPr>
      <w:r w:rsidRPr="00194340">
        <w:rPr>
          <w:rFonts w:ascii="Arial" w:hAnsi="Arial" w:cs="Arial"/>
          <w:szCs w:val="24"/>
        </w:rPr>
        <w:t xml:space="preserve"> One subject with an SAE associated with study product.</w:t>
      </w:r>
    </w:p>
    <w:p w:rsidR="00B92313" w:rsidRPr="00194340" w:rsidRDefault="00B92313" w:rsidP="009129F3">
      <w:pPr>
        <w:pStyle w:val="Quick1"/>
        <w:widowControl/>
        <w:numPr>
          <w:ilvl w:val="3"/>
          <w:numId w:val="7"/>
        </w:numPr>
        <w:tabs>
          <w:tab w:val="num" w:pos="720"/>
        </w:tabs>
        <w:spacing w:before="240" w:line="273" w:lineRule="auto"/>
        <w:ind w:left="720"/>
        <w:rPr>
          <w:rFonts w:ascii="Arial" w:hAnsi="Arial" w:cs="Arial"/>
          <w:color w:val="000000"/>
          <w:szCs w:val="24"/>
        </w:rPr>
      </w:pPr>
      <w:r w:rsidRPr="00194340">
        <w:rPr>
          <w:rFonts w:ascii="Arial" w:hAnsi="Arial" w:cs="Arial"/>
          <w:szCs w:val="24"/>
        </w:rPr>
        <w:t>Two subjects with a Grade 3 or higher lab toxicity for the same parameter associated with study product.</w:t>
      </w:r>
    </w:p>
    <w:p w:rsidR="00B92313" w:rsidRPr="00194340" w:rsidRDefault="00B92313" w:rsidP="009129F3">
      <w:pPr>
        <w:pStyle w:val="Quick1"/>
        <w:widowControl/>
        <w:numPr>
          <w:ilvl w:val="3"/>
          <w:numId w:val="7"/>
        </w:numPr>
        <w:tabs>
          <w:tab w:val="num" w:pos="360"/>
          <w:tab w:val="num" w:pos="720"/>
        </w:tabs>
        <w:spacing w:before="240" w:line="273" w:lineRule="auto"/>
        <w:ind w:left="720"/>
        <w:rPr>
          <w:rFonts w:ascii="Arial" w:hAnsi="Arial" w:cs="Arial"/>
          <w:color w:val="000000"/>
          <w:szCs w:val="24"/>
        </w:rPr>
      </w:pPr>
      <w:r w:rsidRPr="00194340">
        <w:rPr>
          <w:rFonts w:ascii="Arial" w:hAnsi="Arial" w:cs="Arial"/>
          <w:color w:val="000000"/>
          <w:szCs w:val="24"/>
        </w:rPr>
        <w:t>An overall pattern of symptomatic, clinical, or laboratory events that the medical monitor, ISM, or SMC consider associated with study product and that may appear minor in terms of individual events but that collectively may represent a serious potential concern for safety.</w:t>
      </w:r>
    </w:p>
    <w:p w:rsidR="00B92313" w:rsidRPr="00194340" w:rsidRDefault="00B92313" w:rsidP="009129F3">
      <w:pPr>
        <w:pStyle w:val="Quick1"/>
        <w:widowControl/>
        <w:numPr>
          <w:ilvl w:val="3"/>
          <w:numId w:val="7"/>
        </w:numPr>
        <w:tabs>
          <w:tab w:val="num" w:pos="360"/>
          <w:tab w:val="num" w:pos="720"/>
        </w:tabs>
        <w:spacing w:before="240" w:line="273" w:lineRule="auto"/>
        <w:ind w:left="720"/>
        <w:rPr>
          <w:rFonts w:ascii="Arial" w:hAnsi="Arial" w:cs="Arial"/>
          <w:color w:val="000000"/>
          <w:szCs w:val="24"/>
        </w:rPr>
      </w:pPr>
      <w:r w:rsidRPr="00194340">
        <w:rPr>
          <w:rFonts w:ascii="Arial" w:hAnsi="Arial" w:cs="Arial"/>
          <w:color w:val="000000"/>
          <w:szCs w:val="24"/>
        </w:rPr>
        <w:t>Any other event(s) which is considered to be a serious adverse event in the good clinical judgment of the responsible physician.  This will be appropriately documented.</w:t>
      </w:r>
    </w:p>
    <w:p w:rsidR="00481C5B" w:rsidRPr="00194340" w:rsidRDefault="00B92313" w:rsidP="00481C5B">
      <w:pPr>
        <w:spacing w:before="240"/>
        <w:rPr>
          <w:rFonts w:ascii="Arial" w:hAnsi="Arial" w:cs="Arial"/>
          <w:color w:val="000000"/>
        </w:rPr>
      </w:pPr>
      <w:r w:rsidRPr="00194340">
        <w:rPr>
          <w:rFonts w:ascii="Arial" w:hAnsi="Arial" w:cs="Arial"/>
          <w:color w:val="000000"/>
        </w:rPr>
        <w:t>Upon completion of this review and receipt of the advice of the ISM or SMC, DMID will determine if study entry or study dosing should be interrupted or if study entry and study dosing may continue according to the protocol.</w:t>
      </w:r>
      <w:bookmarkStart w:id="30" w:name="_Toc218672836"/>
      <w:bookmarkStart w:id="31" w:name="_Toc218672964"/>
      <w:bookmarkStart w:id="32" w:name="_Toc296001735"/>
      <w:bookmarkEnd w:id="30"/>
      <w:bookmarkEnd w:id="31"/>
    </w:p>
    <w:p w:rsidR="006015E0" w:rsidRPr="00194340" w:rsidRDefault="00B92313" w:rsidP="00481C5B">
      <w:pPr>
        <w:spacing w:before="240"/>
        <w:rPr>
          <w:rFonts w:ascii="Arial" w:hAnsi="Arial" w:cs="Arial"/>
          <w:color w:val="000000"/>
        </w:rPr>
      </w:pPr>
      <w:r w:rsidRPr="00194340">
        <w:rPr>
          <w:rFonts w:ascii="Arial" w:hAnsi="Arial" w:cs="Arial"/>
        </w:rPr>
        <w:t>Halting Criteria/Rules for Subject Infusion</w:t>
      </w:r>
      <w:bookmarkEnd w:id="32"/>
    </w:p>
    <w:p w:rsidR="00B92313" w:rsidRPr="00194340" w:rsidRDefault="00B92313" w:rsidP="00BB255C">
      <w:pPr>
        <w:pStyle w:val="BodyText"/>
        <w:rPr>
          <w:rFonts w:cs="Arial"/>
          <w:sz w:val="24"/>
          <w:szCs w:val="24"/>
        </w:rPr>
      </w:pPr>
      <w:r w:rsidRPr="00194340">
        <w:rPr>
          <w:rFonts w:cs="Arial"/>
          <w:sz w:val="24"/>
          <w:szCs w:val="24"/>
        </w:rPr>
        <w:t>Infusion of study drug will be halted if any of the following manifestations of anaphylaxis develop and will not be restarted:</w:t>
      </w:r>
    </w:p>
    <w:p w:rsidR="00B92313" w:rsidRPr="00194340" w:rsidRDefault="00B92313" w:rsidP="009129F3">
      <w:pPr>
        <w:pStyle w:val="BodyText"/>
        <w:numPr>
          <w:ilvl w:val="0"/>
          <w:numId w:val="8"/>
        </w:numPr>
        <w:spacing w:line="273" w:lineRule="auto"/>
        <w:ind w:left="360"/>
        <w:rPr>
          <w:rFonts w:cs="Arial"/>
          <w:sz w:val="24"/>
          <w:szCs w:val="24"/>
        </w:rPr>
      </w:pPr>
      <w:r w:rsidRPr="00194340">
        <w:rPr>
          <w:rFonts w:cs="Arial"/>
          <w:sz w:val="24"/>
          <w:szCs w:val="24"/>
        </w:rPr>
        <w:t>Skin or mucous membrane manifestations: hives, pruritus, flushing, swollen lips, tongue or uvula</w:t>
      </w:r>
    </w:p>
    <w:p w:rsidR="00B92313" w:rsidRPr="00194340" w:rsidRDefault="00B92313" w:rsidP="009129F3">
      <w:pPr>
        <w:pStyle w:val="BodyText"/>
        <w:numPr>
          <w:ilvl w:val="0"/>
          <w:numId w:val="8"/>
        </w:numPr>
        <w:spacing w:before="0" w:line="273" w:lineRule="auto"/>
        <w:ind w:left="360"/>
        <w:rPr>
          <w:rFonts w:cs="Arial"/>
          <w:sz w:val="24"/>
          <w:szCs w:val="24"/>
        </w:rPr>
      </w:pPr>
      <w:r w:rsidRPr="00194340">
        <w:rPr>
          <w:rFonts w:cs="Arial"/>
          <w:sz w:val="24"/>
          <w:szCs w:val="24"/>
        </w:rPr>
        <w:t>Respiratory compromise: dyspnea, wheezing, stridor, hypoxemia</w:t>
      </w:r>
    </w:p>
    <w:p w:rsidR="00B92313" w:rsidRPr="00194340" w:rsidRDefault="00B92313" w:rsidP="009129F3">
      <w:pPr>
        <w:pStyle w:val="BodyText"/>
        <w:numPr>
          <w:ilvl w:val="0"/>
          <w:numId w:val="8"/>
        </w:numPr>
        <w:spacing w:before="0" w:line="273" w:lineRule="auto"/>
        <w:ind w:left="360"/>
        <w:rPr>
          <w:rFonts w:cs="Arial"/>
          <w:sz w:val="24"/>
          <w:szCs w:val="24"/>
        </w:rPr>
      </w:pPr>
      <w:r w:rsidRPr="00194340">
        <w:rPr>
          <w:rFonts w:cs="Arial"/>
          <w:sz w:val="24"/>
          <w:szCs w:val="24"/>
        </w:rPr>
        <w:t>A decrease in systolic blood pressure to &lt; 90 mmHg or &gt;30% decrease from baseline or a diastolic drop of &gt;30% from baseline.</w:t>
      </w:r>
    </w:p>
    <w:p w:rsidR="00B92313" w:rsidRPr="00194340" w:rsidRDefault="00B92313" w:rsidP="009129F3">
      <w:pPr>
        <w:pStyle w:val="BodyText"/>
        <w:numPr>
          <w:ilvl w:val="0"/>
          <w:numId w:val="8"/>
        </w:numPr>
        <w:spacing w:before="0" w:line="273" w:lineRule="auto"/>
        <w:ind w:left="360"/>
        <w:rPr>
          <w:rFonts w:cs="Arial"/>
          <w:sz w:val="24"/>
          <w:szCs w:val="24"/>
        </w:rPr>
      </w:pPr>
      <w:r w:rsidRPr="00194340">
        <w:rPr>
          <w:rFonts w:cs="Arial"/>
          <w:sz w:val="24"/>
          <w:szCs w:val="24"/>
        </w:rPr>
        <w:t>Tachycardia with an increase in resting heart rate to &gt; 130bpm; or bradycardia &lt;40 that is associated with dizziness, nausea or feeling faint.</w:t>
      </w:r>
    </w:p>
    <w:p w:rsidR="00855E18" w:rsidRPr="00194340" w:rsidRDefault="00B92313" w:rsidP="009129F3">
      <w:pPr>
        <w:pStyle w:val="BodyText"/>
        <w:numPr>
          <w:ilvl w:val="0"/>
          <w:numId w:val="8"/>
        </w:numPr>
        <w:spacing w:before="0" w:line="273" w:lineRule="auto"/>
        <w:ind w:left="360"/>
        <w:rPr>
          <w:rFonts w:cs="Arial"/>
          <w:sz w:val="24"/>
          <w:szCs w:val="24"/>
        </w:rPr>
      </w:pPr>
      <w:r w:rsidRPr="00194340">
        <w:rPr>
          <w:rFonts w:cs="Arial"/>
          <w:sz w:val="24"/>
          <w:szCs w:val="24"/>
        </w:rPr>
        <w:lastRenderedPageBreak/>
        <w:t>Any other symptom or sign which in the good clinical judgment of the study clinician or supervising physician warrants halting the infusion.  For example, the rapid onset of  gastrointestinal symptoms, such as nausea, vomiting, diarrhea, and cramps, for instance, may be manifestations of anaphylaxis and may warrant an immediate halt prior to meeting full SAE criteria</w:t>
      </w:r>
    </w:p>
    <w:p w:rsidR="00855E18" w:rsidRPr="00194340" w:rsidRDefault="00855E18" w:rsidP="007C72C3">
      <w:pPr>
        <w:pStyle w:val="BodyText"/>
        <w:spacing w:before="0" w:line="273" w:lineRule="auto"/>
        <w:rPr>
          <w:rFonts w:cs="Arial"/>
          <w:sz w:val="24"/>
          <w:szCs w:val="24"/>
        </w:rPr>
      </w:pPr>
    </w:p>
    <w:p w:rsidR="00A44544" w:rsidRPr="00194340" w:rsidRDefault="007C0E6C" w:rsidP="007C0E6C">
      <w:pPr>
        <w:pStyle w:val="BodyText"/>
        <w:spacing w:before="0" w:line="273" w:lineRule="auto"/>
        <w:rPr>
          <w:rFonts w:cs="Arial"/>
          <w:sz w:val="24"/>
          <w:szCs w:val="24"/>
        </w:rPr>
      </w:pPr>
      <w:r w:rsidRPr="00194340">
        <w:rPr>
          <w:rFonts w:cs="Arial"/>
          <w:sz w:val="24"/>
          <w:szCs w:val="24"/>
        </w:rPr>
        <w:t xml:space="preserve">14. </w:t>
      </w:r>
      <w:r w:rsidR="00A44544" w:rsidRPr="00194340">
        <w:rPr>
          <w:rFonts w:cs="Arial"/>
          <w:sz w:val="24"/>
          <w:szCs w:val="24"/>
        </w:rPr>
        <w:t>Ethics/Protection of human subjects</w:t>
      </w:r>
      <w:bookmarkStart w:id="33" w:name="_Toc296001755"/>
    </w:p>
    <w:p w:rsidR="00481C5B" w:rsidRPr="00194340" w:rsidRDefault="00481C5B" w:rsidP="00481C5B">
      <w:pPr>
        <w:pStyle w:val="BodyText"/>
        <w:spacing w:before="0" w:line="273" w:lineRule="auto"/>
        <w:ind w:left="360"/>
        <w:rPr>
          <w:rFonts w:cs="Arial"/>
          <w:sz w:val="24"/>
          <w:szCs w:val="24"/>
        </w:rPr>
      </w:pPr>
    </w:p>
    <w:p w:rsidR="00B92313" w:rsidRPr="00194340" w:rsidRDefault="00B92313" w:rsidP="009129F3">
      <w:pPr>
        <w:pStyle w:val="BodyText"/>
        <w:numPr>
          <w:ilvl w:val="0"/>
          <w:numId w:val="26"/>
        </w:numPr>
        <w:spacing w:before="0" w:line="273" w:lineRule="auto"/>
        <w:rPr>
          <w:rFonts w:cs="Arial"/>
          <w:sz w:val="24"/>
          <w:szCs w:val="24"/>
        </w:rPr>
      </w:pPr>
      <w:r w:rsidRPr="00194340">
        <w:rPr>
          <w:rFonts w:cs="Arial"/>
          <w:sz w:val="24"/>
          <w:szCs w:val="24"/>
        </w:rPr>
        <w:t>Ethical Standard</w:t>
      </w:r>
      <w:bookmarkEnd w:id="33"/>
    </w:p>
    <w:p w:rsidR="00B92313" w:rsidRPr="00194340" w:rsidRDefault="00B92313" w:rsidP="00B92313">
      <w:pPr>
        <w:spacing w:before="240"/>
        <w:rPr>
          <w:rFonts w:ascii="Arial" w:hAnsi="Arial" w:cs="Arial"/>
        </w:rPr>
      </w:pPr>
      <w:r w:rsidRPr="00194340">
        <w:rPr>
          <w:rFonts w:ascii="Arial" w:hAnsi="Arial" w:cs="Arial"/>
        </w:rPr>
        <w:t xml:space="preserve">The </w:t>
      </w:r>
      <w:r w:rsidR="00724405" w:rsidRPr="00194340">
        <w:rPr>
          <w:rFonts w:ascii="Arial" w:hAnsi="Arial" w:cs="Arial"/>
        </w:rPr>
        <w:t>Mayo Clinic</w:t>
      </w:r>
      <w:r w:rsidRPr="00194340">
        <w:rPr>
          <w:rFonts w:ascii="Arial" w:hAnsi="Arial" w:cs="Arial"/>
        </w:rPr>
        <w:t xml:space="preserve"> is committed to the integrity and quality of the clinical studies it coordinates and implements.  </w:t>
      </w:r>
      <w:r w:rsidR="00724405" w:rsidRPr="00194340">
        <w:rPr>
          <w:rFonts w:ascii="Arial" w:hAnsi="Arial" w:cs="Arial"/>
        </w:rPr>
        <w:t>Mayo</w:t>
      </w:r>
      <w:r w:rsidRPr="00194340">
        <w:rPr>
          <w:rFonts w:ascii="Arial" w:hAnsi="Arial" w:cs="Arial"/>
        </w:rPr>
        <w:t xml:space="preserve"> will ensure that the legal and ethical obligations associated with the conduct of clinical research involving human subjects are met.  The information provided in this section relates to all </w:t>
      </w:r>
      <w:r w:rsidR="00724405" w:rsidRPr="00194340">
        <w:rPr>
          <w:rFonts w:ascii="Arial" w:hAnsi="Arial" w:cs="Arial"/>
        </w:rPr>
        <w:t>Mayo</w:t>
      </w:r>
      <w:r w:rsidRPr="00194340">
        <w:rPr>
          <w:rFonts w:ascii="Arial" w:hAnsi="Arial" w:cs="Arial"/>
        </w:rPr>
        <w:t xml:space="preserve"> sites participating in this research study</w:t>
      </w:r>
    </w:p>
    <w:p w:rsidR="00B92313" w:rsidRPr="00194340" w:rsidRDefault="00B92313" w:rsidP="00B92313">
      <w:pPr>
        <w:ind w:left="1440"/>
        <w:rPr>
          <w:rFonts w:ascii="Arial" w:hAnsi="Arial" w:cs="Arial"/>
        </w:rPr>
      </w:pPr>
    </w:p>
    <w:p w:rsidR="00B92313" w:rsidRPr="00194340" w:rsidRDefault="00B92313" w:rsidP="00B92313">
      <w:pPr>
        <w:rPr>
          <w:rFonts w:ascii="Arial" w:hAnsi="Arial" w:cs="Arial"/>
        </w:rPr>
      </w:pPr>
      <w:r w:rsidRPr="00194340">
        <w:rPr>
          <w:rFonts w:ascii="Arial" w:hAnsi="Arial" w:cs="Arial"/>
        </w:rPr>
        <w:t xml:space="preserve">As the Department of Health and Human Services continues to strengthen procedures for human subjects’ protections via new regulations, </w:t>
      </w:r>
      <w:r w:rsidR="00724405" w:rsidRPr="00194340">
        <w:rPr>
          <w:rFonts w:ascii="Arial" w:hAnsi="Arial" w:cs="Arial"/>
        </w:rPr>
        <w:t>Mayo</w:t>
      </w:r>
      <w:r w:rsidRPr="00194340">
        <w:rPr>
          <w:rFonts w:ascii="Arial" w:hAnsi="Arial" w:cs="Arial"/>
        </w:rPr>
        <w:t xml:space="preserve"> will review these evolving standards in relation to the proposed activities and will advise the investigators on those that may apply.</w:t>
      </w:r>
    </w:p>
    <w:p w:rsidR="00B92313" w:rsidRPr="00194340" w:rsidRDefault="00B92313" w:rsidP="00B92313">
      <w:pPr>
        <w:rPr>
          <w:rFonts w:ascii="Arial" w:hAnsi="Arial" w:cs="Arial"/>
        </w:rPr>
      </w:pPr>
    </w:p>
    <w:p w:rsidR="00B92313" w:rsidRPr="00194340" w:rsidRDefault="00B92313" w:rsidP="00B92313">
      <w:pPr>
        <w:rPr>
          <w:rFonts w:ascii="Arial" w:hAnsi="Arial" w:cs="Arial"/>
        </w:rPr>
      </w:pPr>
      <w:r w:rsidRPr="00194340">
        <w:rPr>
          <w:rFonts w:ascii="Arial" w:hAnsi="Arial" w:cs="Arial"/>
        </w:rPr>
        <w:t xml:space="preserve">In addition, </w:t>
      </w:r>
      <w:r w:rsidR="00724405" w:rsidRPr="00194340">
        <w:rPr>
          <w:rFonts w:ascii="Arial" w:hAnsi="Arial" w:cs="Arial"/>
        </w:rPr>
        <w:t>Mayo</w:t>
      </w:r>
      <w:r w:rsidRPr="00194340">
        <w:rPr>
          <w:rFonts w:ascii="Arial" w:hAnsi="Arial" w:cs="Arial"/>
        </w:rPr>
        <w:t xml:space="preserve"> has a Federal</w:t>
      </w:r>
      <w:r w:rsidR="00A44544" w:rsidRPr="00194340">
        <w:rPr>
          <w:rFonts w:ascii="Arial" w:hAnsi="Arial" w:cs="Arial"/>
        </w:rPr>
        <w:t xml:space="preserve"> </w:t>
      </w:r>
      <w:r w:rsidRPr="00194340">
        <w:rPr>
          <w:rFonts w:ascii="Arial" w:hAnsi="Arial" w:cs="Arial"/>
        </w:rPr>
        <w:t xml:space="preserve">wide Assurance (FWA) number on file with the Office for Human Research Protections (OHRP).  </w:t>
      </w:r>
    </w:p>
    <w:p w:rsidR="00B92313" w:rsidRPr="00194340" w:rsidRDefault="00B92313" w:rsidP="00B92313">
      <w:pPr>
        <w:rPr>
          <w:rFonts w:ascii="Arial" w:hAnsi="Arial" w:cs="Arial"/>
        </w:rPr>
      </w:pPr>
    </w:p>
    <w:p w:rsidR="007C72C3" w:rsidRPr="00194340" w:rsidRDefault="00B92313" w:rsidP="007C72C3">
      <w:pPr>
        <w:rPr>
          <w:rFonts w:ascii="Arial" w:hAnsi="Arial" w:cs="Arial"/>
        </w:rPr>
      </w:pPr>
      <w:r w:rsidRPr="00194340">
        <w:rPr>
          <w:rFonts w:ascii="Arial" w:hAnsi="Arial" w:cs="Arial"/>
        </w:rPr>
        <w:t>This assurance commits a research facility to conduct all human subjects’ research in accordance with the ethical principles in The Belmont Report and any other ethical standards recognized by OHRP.  Finally, per OHRP regulations, the research facility will ensure that the mandatory renewal of this assurance occurs at the times specified in the regulations.</w:t>
      </w:r>
      <w:bookmarkStart w:id="34" w:name="_Toc296001756"/>
    </w:p>
    <w:p w:rsidR="007C72C3" w:rsidRPr="00194340" w:rsidRDefault="007C72C3" w:rsidP="007C72C3">
      <w:pPr>
        <w:rPr>
          <w:rFonts w:ascii="Arial" w:hAnsi="Arial" w:cs="Arial"/>
        </w:rPr>
      </w:pPr>
    </w:p>
    <w:p w:rsidR="007800E0" w:rsidRPr="00194340" w:rsidRDefault="007C0E6C" w:rsidP="00724405">
      <w:pPr>
        <w:rPr>
          <w:rFonts w:ascii="Arial" w:hAnsi="Arial" w:cs="Arial"/>
        </w:rPr>
      </w:pPr>
      <w:r w:rsidRPr="00194340">
        <w:rPr>
          <w:rFonts w:ascii="Arial" w:hAnsi="Arial" w:cs="Arial"/>
        </w:rPr>
        <w:t xml:space="preserve">2. </w:t>
      </w:r>
      <w:r w:rsidR="00B92313" w:rsidRPr="00194340">
        <w:rPr>
          <w:rFonts w:ascii="Arial" w:hAnsi="Arial" w:cs="Arial"/>
        </w:rPr>
        <w:t>Institutional Review Board</w:t>
      </w:r>
      <w:bookmarkEnd w:id="34"/>
    </w:p>
    <w:p w:rsidR="00481C5B" w:rsidRPr="00194340" w:rsidRDefault="00B92313" w:rsidP="00481C5B">
      <w:pPr>
        <w:pStyle w:val="BodyText"/>
        <w:tabs>
          <w:tab w:val="left" w:pos="2880"/>
        </w:tabs>
        <w:outlineLvl w:val="0"/>
        <w:rPr>
          <w:rFonts w:cs="Arial"/>
          <w:iCs/>
          <w:color w:val="000000"/>
          <w:sz w:val="24"/>
          <w:szCs w:val="24"/>
        </w:rPr>
      </w:pPr>
      <w:r w:rsidRPr="00194340">
        <w:rPr>
          <w:rFonts w:cs="Arial"/>
          <w:iCs/>
          <w:color w:val="000000"/>
          <w:sz w:val="24"/>
          <w:szCs w:val="24"/>
        </w:rPr>
        <w:t xml:space="preserve">The </w:t>
      </w:r>
      <w:r w:rsidR="00724405" w:rsidRPr="00194340">
        <w:rPr>
          <w:rFonts w:cs="Arial"/>
          <w:iCs/>
          <w:color w:val="000000"/>
          <w:sz w:val="24"/>
          <w:szCs w:val="24"/>
        </w:rPr>
        <w:t>Mayo</w:t>
      </w:r>
      <w:r w:rsidRPr="00194340">
        <w:rPr>
          <w:rFonts w:cs="Arial"/>
          <w:iCs/>
          <w:color w:val="000000"/>
          <w:sz w:val="24"/>
          <w:szCs w:val="24"/>
        </w:rPr>
        <w:t xml:space="preserve"> IRB will review this protocol and all protocol-related documents and procedures as required by OHRP and local requirements before subject enrollment. The </w:t>
      </w:r>
      <w:r w:rsidR="00724405" w:rsidRPr="00194340">
        <w:rPr>
          <w:rFonts w:cs="Arial"/>
          <w:iCs/>
          <w:color w:val="000000"/>
          <w:sz w:val="24"/>
          <w:szCs w:val="24"/>
        </w:rPr>
        <w:t xml:space="preserve">Mayo </w:t>
      </w:r>
      <w:r w:rsidRPr="00194340">
        <w:rPr>
          <w:rFonts w:cs="Arial"/>
          <w:iCs/>
          <w:color w:val="000000"/>
          <w:sz w:val="24"/>
          <w:szCs w:val="24"/>
        </w:rPr>
        <w:t>IRB currently holds and will maintain a US FWA issued by OHRP for the entirety of this study.</w:t>
      </w:r>
      <w:bookmarkStart w:id="35" w:name="_Toc218672863"/>
      <w:bookmarkStart w:id="36" w:name="_Toc218672991"/>
      <w:bookmarkStart w:id="37" w:name="_Toc296001757"/>
      <w:bookmarkEnd w:id="35"/>
      <w:bookmarkEnd w:id="36"/>
    </w:p>
    <w:p w:rsidR="00481C5B" w:rsidRPr="00194340" w:rsidRDefault="00481C5B" w:rsidP="00DD2385">
      <w:pPr>
        <w:pStyle w:val="BodyText"/>
        <w:tabs>
          <w:tab w:val="left" w:pos="2880"/>
        </w:tabs>
        <w:outlineLvl w:val="0"/>
        <w:rPr>
          <w:rFonts w:cs="Arial"/>
          <w:color w:val="000000"/>
          <w:sz w:val="24"/>
          <w:szCs w:val="24"/>
        </w:rPr>
      </w:pPr>
      <w:r w:rsidRPr="00194340">
        <w:rPr>
          <w:rFonts w:cs="Arial"/>
          <w:sz w:val="24"/>
          <w:szCs w:val="24"/>
        </w:rPr>
        <w:t>3</w:t>
      </w:r>
      <w:r w:rsidR="007C0E6C" w:rsidRPr="00194340">
        <w:rPr>
          <w:rFonts w:cs="Arial"/>
          <w:sz w:val="24"/>
          <w:szCs w:val="24"/>
        </w:rPr>
        <w:t>.</w:t>
      </w:r>
      <w:r w:rsidR="007C72C3" w:rsidRPr="00194340">
        <w:rPr>
          <w:rFonts w:cs="Arial"/>
          <w:sz w:val="24"/>
          <w:szCs w:val="24"/>
        </w:rPr>
        <w:t xml:space="preserve"> </w:t>
      </w:r>
      <w:r w:rsidR="00572F89" w:rsidRPr="00194340">
        <w:rPr>
          <w:rFonts w:cs="Arial"/>
          <w:sz w:val="24"/>
          <w:szCs w:val="24"/>
        </w:rPr>
        <w:t>I</w:t>
      </w:r>
      <w:r w:rsidR="00B92313" w:rsidRPr="00194340">
        <w:rPr>
          <w:rFonts w:cs="Arial"/>
          <w:sz w:val="24"/>
          <w:szCs w:val="24"/>
        </w:rPr>
        <w:t>nformed Consent Process</w:t>
      </w:r>
      <w:bookmarkEnd w:id="37"/>
    </w:p>
    <w:p w:rsidR="007C72C3" w:rsidRPr="00194340" w:rsidRDefault="007C72C3" w:rsidP="007C72C3">
      <w:pPr>
        <w:rPr>
          <w:rFonts w:ascii="Arial" w:hAnsi="Arial" w:cs="Arial"/>
        </w:rPr>
      </w:pPr>
    </w:p>
    <w:p w:rsidR="00B92313" w:rsidRPr="00194340" w:rsidRDefault="00B92313" w:rsidP="007C72C3">
      <w:pPr>
        <w:rPr>
          <w:rFonts w:ascii="Arial" w:hAnsi="Arial" w:cs="Arial"/>
        </w:rPr>
      </w:pPr>
      <w:r w:rsidRPr="00194340">
        <w:rPr>
          <w:rFonts w:ascii="Arial" w:hAnsi="Arial" w:cs="Arial"/>
        </w:rPr>
        <w:t xml:space="preserve">The informed consent process will be initiated before a volunteer agrees to participate in the study and should continue throughout the individual’s study participation. The subject will sign the informed consent document before any procedures are undertaken for the study. A copy of the signed informed consent document will be given to the subject for their records. The consent will explain that subjects may withdraw consent at any time throughout the course of the trial. Extensive explanation and discussion of </w:t>
      </w:r>
      <w:r w:rsidRPr="00194340">
        <w:rPr>
          <w:rFonts w:ascii="Arial" w:hAnsi="Arial" w:cs="Arial"/>
        </w:rPr>
        <w:lastRenderedPageBreak/>
        <w:t xml:space="preserve">risks and possible benefits of this investigation will be provided to the subjects in understandable language. Adequate time will be provided to ensure that the subject has time to consider and discuss participation in the protocol. </w:t>
      </w:r>
    </w:p>
    <w:p w:rsidR="00B92313" w:rsidRPr="00194340" w:rsidRDefault="00B92313" w:rsidP="007C72C3">
      <w:pPr>
        <w:rPr>
          <w:rFonts w:ascii="Arial" w:hAnsi="Arial" w:cs="Arial"/>
        </w:rPr>
      </w:pPr>
      <w:r w:rsidRPr="00194340">
        <w:rPr>
          <w:rFonts w:ascii="Arial" w:hAnsi="Arial" w:cs="Arial"/>
        </w:rPr>
        <w:t>The consent will describe in detail the study interventions/products/procedures and risks/benefits associated with participation in the study. The rights and welfare of the subjects will be protected by emphasizing that their access to and the quality of medical care will not be adversely affected if they decline to participate in this study.</w:t>
      </w:r>
    </w:p>
    <w:p w:rsidR="007C72C3" w:rsidRPr="00194340" w:rsidRDefault="007C72C3" w:rsidP="007C72C3">
      <w:pPr>
        <w:rPr>
          <w:rFonts w:ascii="Arial" w:hAnsi="Arial" w:cs="Arial"/>
        </w:rPr>
      </w:pPr>
      <w:bookmarkStart w:id="38" w:name="_Toc42589020"/>
      <w:bookmarkStart w:id="39" w:name="_Toc53202877"/>
      <w:bookmarkStart w:id="40" w:name="_Toc296001758"/>
    </w:p>
    <w:p w:rsidR="00B92313" w:rsidRPr="00194340" w:rsidRDefault="007C0E6C" w:rsidP="00DD2385">
      <w:pPr>
        <w:rPr>
          <w:rFonts w:ascii="Arial" w:hAnsi="Arial" w:cs="Arial"/>
        </w:rPr>
      </w:pPr>
      <w:r w:rsidRPr="00194340">
        <w:rPr>
          <w:rFonts w:ascii="Arial" w:hAnsi="Arial" w:cs="Arial"/>
        </w:rPr>
        <w:t xml:space="preserve">4. </w:t>
      </w:r>
      <w:r w:rsidR="00B92313" w:rsidRPr="00194340">
        <w:rPr>
          <w:rFonts w:ascii="Arial" w:hAnsi="Arial" w:cs="Arial"/>
        </w:rPr>
        <w:t>Subject Confidentiality</w:t>
      </w:r>
      <w:bookmarkEnd w:id="38"/>
      <w:bookmarkEnd w:id="39"/>
      <w:bookmarkEnd w:id="40"/>
    </w:p>
    <w:p w:rsidR="007C72C3" w:rsidRPr="00194340" w:rsidRDefault="007C72C3" w:rsidP="007C72C3">
      <w:pPr>
        <w:ind w:left="720"/>
        <w:rPr>
          <w:rFonts w:ascii="Arial" w:hAnsi="Arial" w:cs="Arial"/>
        </w:rPr>
      </w:pPr>
    </w:p>
    <w:p w:rsidR="00B92313" w:rsidRPr="00194340" w:rsidRDefault="00B92313" w:rsidP="007C72C3">
      <w:pPr>
        <w:rPr>
          <w:rFonts w:ascii="Arial" w:hAnsi="Arial" w:cs="Arial"/>
        </w:rPr>
      </w:pPr>
      <w:r w:rsidRPr="00194340">
        <w:rPr>
          <w:rFonts w:ascii="Arial" w:hAnsi="Arial" w:cs="Arial"/>
        </w:rPr>
        <w:t>Subject confidentiality is strictly held in trust by the participating investigators, their staff, and the sponsors and their agents. No information concerning the study or the data will be released to any unauthorized third party without prior written approval of the sponsor. The results of the research study may be published, but subjects’ names or identifiers will not be revealed.  Records will remain confidential.  To maintain confidentiality, the PI will be responsible for keeping records in a locked area and results of tests coded to prevent association with subjects’ names.  Data entered into computerized files will be accessible only by authorized personnel directly involved with the study and will be coded.  Subjects’ records will be available to the FDA, the NIH, the manufacturer of the study product and their representatives, investigators at the site involved with the study, and the IRB.</w:t>
      </w:r>
    </w:p>
    <w:p w:rsidR="007C72C3" w:rsidRPr="00194340" w:rsidRDefault="007C72C3" w:rsidP="007C72C3">
      <w:pPr>
        <w:rPr>
          <w:rFonts w:ascii="Arial" w:hAnsi="Arial" w:cs="Arial"/>
        </w:rPr>
      </w:pPr>
      <w:bookmarkStart w:id="41" w:name="_Toc218672868"/>
      <w:bookmarkStart w:id="42" w:name="_Toc218672996"/>
      <w:bookmarkStart w:id="43" w:name="_Toc84137693"/>
      <w:bookmarkStart w:id="44" w:name="_Ref112741989"/>
      <w:bookmarkStart w:id="45" w:name="_Toc296001759"/>
      <w:bookmarkEnd w:id="41"/>
      <w:bookmarkEnd w:id="42"/>
    </w:p>
    <w:p w:rsidR="00B92313" w:rsidRPr="00194340" w:rsidRDefault="007C0E6C" w:rsidP="007C0E6C">
      <w:pPr>
        <w:rPr>
          <w:rFonts w:ascii="Arial" w:hAnsi="Arial" w:cs="Arial"/>
        </w:rPr>
      </w:pPr>
      <w:r w:rsidRPr="00194340">
        <w:rPr>
          <w:rFonts w:ascii="Arial" w:hAnsi="Arial" w:cs="Arial"/>
        </w:rPr>
        <w:t xml:space="preserve">15. </w:t>
      </w:r>
      <w:r w:rsidR="00B92313" w:rsidRPr="00194340">
        <w:rPr>
          <w:rFonts w:ascii="Arial" w:hAnsi="Arial" w:cs="Arial"/>
        </w:rPr>
        <w:t>Future Use of Stored Specimens</w:t>
      </w:r>
      <w:bookmarkEnd w:id="43"/>
      <w:bookmarkEnd w:id="44"/>
      <w:bookmarkEnd w:id="45"/>
    </w:p>
    <w:p w:rsidR="007C72C3" w:rsidRPr="00194340" w:rsidRDefault="007C72C3" w:rsidP="00DD2385">
      <w:pPr>
        <w:pStyle w:val="ListParagraph"/>
        <w:ind w:left="360"/>
        <w:rPr>
          <w:rFonts w:ascii="Arial" w:hAnsi="Arial" w:cs="Arial"/>
        </w:rPr>
      </w:pPr>
    </w:p>
    <w:p w:rsidR="00B92313" w:rsidRPr="00194340" w:rsidRDefault="00B92313" w:rsidP="007C72C3">
      <w:pPr>
        <w:rPr>
          <w:rFonts w:ascii="Arial" w:hAnsi="Arial" w:cs="Arial"/>
        </w:rPr>
      </w:pPr>
      <w:r w:rsidRPr="00194340">
        <w:rPr>
          <w:rFonts w:ascii="Arial" w:hAnsi="Arial" w:cs="Arial"/>
        </w:rPr>
        <w:t>Subjects will be asked for consent to use their samples for future testing before the sample is obtained.  The confidentiality of the subject will be maintained. They will be no plans to re-contact them for consent or to inform them of results.  The risk of collection of the sample will be the small risk of bruising or fainting associated with phlebotomy however these samples will be taken at the same time as other protocol required samples.</w:t>
      </w:r>
    </w:p>
    <w:p w:rsidR="00B92313" w:rsidRPr="00194340" w:rsidRDefault="00B92313" w:rsidP="007C72C3">
      <w:pPr>
        <w:rPr>
          <w:rFonts w:ascii="Arial" w:hAnsi="Arial" w:cs="Arial"/>
        </w:rPr>
      </w:pPr>
      <w:r w:rsidRPr="00194340">
        <w:rPr>
          <w:rFonts w:ascii="Arial" w:hAnsi="Arial" w:cs="Arial"/>
        </w:rPr>
        <w:t xml:space="preserve">No human genetic testing will be performed on the samples.  </w:t>
      </w:r>
    </w:p>
    <w:p w:rsidR="007C72C3" w:rsidRPr="00194340" w:rsidRDefault="00B92313" w:rsidP="007C72C3">
      <w:pPr>
        <w:rPr>
          <w:rFonts w:ascii="Arial" w:hAnsi="Arial" w:cs="Arial"/>
        </w:rPr>
      </w:pPr>
      <w:r w:rsidRPr="00194340">
        <w:rPr>
          <w:rFonts w:ascii="Arial" w:hAnsi="Arial" w:cs="Arial"/>
        </w:rPr>
        <w:t xml:space="preserve">Five ml of blood samples will be collected at </w:t>
      </w:r>
      <w:r w:rsidR="00BE17AA" w:rsidRPr="00194340">
        <w:rPr>
          <w:rFonts w:ascii="Arial" w:hAnsi="Arial" w:cs="Arial"/>
        </w:rPr>
        <w:t xml:space="preserve">5 </w:t>
      </w:r>
      <w:r w:rsidRPr="00194340">
        <w:rPr>
          <w:rFonts w:ascii="Arial" w:hAnsi="Arial" w:cs="Arial"/>
        </w:rPr>
        <w:t>time points (See Schedule of Events).  Serum will be frozen in 1-ml aliquots.</w:t>
      </w:r>
      <w:r w:rsidR="007C72C3" w:rsidRPr="00194340">
        <w:rPr>
          <w:rFonts w:ascii="Arial" w:hAnsi="Arial" w:cs="Arial"/>
        </w:rPr>
        <w:t xml:space="preserve"> </w:t>
      </w:r>
      <w:r w:rsidRPr="00194340">
        <w:rPr>
          <w:rFonts w:ascii="Arial" w:hAnsi="Arial" w:cs="Arial"/>
        </w:rPr>
        <w:t>These samples will be used to answer questions that may arise while the study is underway or after it is completed.  If for instance, there were unanticipated AEs, serum could be used to run tests that might help determine the reason for the AEs.  Cytokines could be measured, for example.</w:t>
      </w:r>
    </w:p>
    <w:p w:rsidR="007C72C3" w:rsidRPr="00194340" w:rsidRDefault="007C72C3" w:rsidP="007C72C3">
      <w:pPr>
        <w:rPr>
          <w:rFonts w:ascii="Arial" w:hAnsi="Arial" w:cs="Arial"/>
        </w:rPr>
      </w:pPr>
    </w:p>
    <w:p w:rsidR="00481C5B" w:rsidRPr="00194340" w:rsidRDefault="00B92313" w:rsidP="00481C5B">
      <w:pPr>
        <w:rPr>
          <w:rFonts w:ascii="Arial" w:hAnsi="Arial" w:cs="Arial"/>
        </w:rPr>
      </w:pPr>
      <w:r w:rsidRPr="00194340">
        <w:rPr>
          <w:rFonts w:ascii="Arial" w:hAnsi="Arial" w:cs="Arial"/>
        </w:rPr>
        <w:t xml:space="preserve">Samples would not be shared with investigators other than investigators at </w:t>
      </w:r>
      <w:r w:rsidR="00DD2385" w:rsidRPr="00194340">
        <w:rPr>
          <w:rFonts w:ascii="Arial" w:hAnsi="Arial" w:cs="Arial"/>
        </w:rPr>
        <w:t>Mayo</w:t>
      </w:r>
      <w:r w:rsidRPr="00194340">
        <w:rPr>
          <w:rFonts w:ascii="Arial" w:hAnsi="Arial" w:cs="Arial"/>
        </w:rPr>
        <w:t xml:space="preserve"> unless outside investigators had relevant assays or expertise not available to the study investigators. The specimens would remain linked and at </w:t>
      </w:r>
      <w:r w:rsidR="00DD2385" w:rsidRPr="00194340">
        <w:rPr>
          <w:rFonts w:ascii="Arial" w:hAnsi="Arial" w:cs="Arial"/>
        </w:rPr>
        <w:t xml:space="preserve">Mayo </w:t>
      </w:r>
      <w:r w:rsidRPr="00194340">
        <w:rPr>
          <w:rFonts w:ascii="Arial" w:hAnsi="Arial" w:cs="Arial"/>
        </w:rPr>
        <w:t xml:space="preserve">for 5 years. Any use of these specimens not specified in the current protocol will be reviewed by the </w:t>
      </w:r>
      <w:r w:rsidR="00DD2385" w:rsidRPr="00194340">
        <w:rPr>
          <w:rFonts w:ascii="Arial" w:hAnsi="Arial" w:cs="Arial"/>
        </w:rPr>
        <w:t>Mayo</w:t>
      </w:r>
      <w:r w:rsidRPr="00194340">
        <w:rPr>
          <w:rFonts w:ascii="Arial" w:hAnsi="Arial" w:cs="Arial"/>
        </w:rPr>
        <w:t xml:space="preserve"> IRB.</w:t>
      </w:r>
    </w:p>
    <w:p w:rsidR="00481C5B" w:rsidRPr="00194340" w:rsidRDefault="00481C5B" w:rsidP="00481C5B">
      <w:pPr>
        <w:rPr>
          <w:rFonts w:ascii="Arial" w:hAnsi="Arial" w:cs="Arial"/>
        </w:rPr>
      </w:pPr>
    </w:p>
    <w:p w:rsidR="007C72C3" w:rsidRPr="00194340" w:rsidRDefault="007C0E6C" w:rsidP="007C0E6C">
      <w:pPr>
        <w:rPr>
          <w:rFonts w:ascii="Arial" w:hAnsi="Arial" w:cs="Arial"/>
        </w:rPr>
      </w:pPr>
      <w:r w:rsidRPr="00194340">
        <w:rPr>
          <w:rFonts w:ascii="Arial" w:hAnsi="Arial" w:cs="Arial"/>
        </w:rPr>
        <w:t xml:space="preserve">16. </w:t>
      </w:r>
      <w:r w:rsidR="007800E0" w:rsidRPr="00194340">
        <w:rPr>
          <w:rFonts w:ascii="Arial" w:hAnsi="Arial" w:cs="Arial"/>
        </w:rPr>
        <w:t>Data management and monitoring</w:t>
      </w:r>
    </w:p>
    <w:p w:rsidR="007C0E6C" w:rsidRPr="00194340" w:rsidRDefault="007C0E6C" w:rsidP="007C0E6C">
      <w:pPr>
        <w:rPr>
          <w:rFonts w:ascii="Arial" w:hAnsi="Arial" w:cs="Arial"/>
        </w:rPr>
      </w:pPr>
    </w:p>
    <w:p w:rsidR="00C32469" w:rsidRPr="00194340" w:rsidRDefault="007800E0" w:rsidP="009129F3">
      <w:pPr>
        <w:pStyle w:val="ListParagraph"/>
        <w:numPr>
          <w:ilvl w:val="1"/>
          <w:numId w:val="17"/>
        </w:numPr>
        <w:ind w:left="720"/>
        <w:rPr>
          <w:rFonts w:ascii="Arial" w:hAnsi="Arial" w:cs="Arial"/>
        </w:rPr>
      </w:pPr>
      <w:r w:rsidRPr="00194340">
        <w:rPr>
          <w:rFonts w:ascii="Arial" w:eastAsiaTheme="minorHAnsi" w:hAnsi="Arial" w:cs="Arial"/>
        </w:rPr>
        <w:t>Source Documents</w:t>
      </w:r>
    </w:p>
    <w:p w:rsidR="007C72C3" w:rsidRPr="00194340" w:rsidRDefault="007C72C3" w:rsidP="00DD2385">
      <w:pPr>
        <w:pStyle w:val="ListParagraph"/>
        <w:ind w:left="360"/>
        <w:rPr>
          <w:rFonts w:ascii="Arial" w:hAnsi="Arial" w:cs="Arial"/>
        </w:rPr>
      </w:pPr>
    </w:p>
    <w:p w:rsidR="007C72C3" w:rsidRPr="00194340" w:rsidRDefault="007800E0" w:rsidP="00DD2385">
      <w:pPr>
        <w:rPr>
          <w:rFonts w:ascii="Arial" w:eastAsiaTheme="minorHAnsi" w:hAnsi="Arial" w:cs="Arial"/>
        </w:rPr>
      </w:pPr>
      <w:r w:rsidRPr="00194340">
        <w:rPr>
          <w:rFonts w:ascii="Arial" w:eastAsiaTheme="minorHAnsi" w:hAnsi="Arial" w:cs="Arial"/>
        </w:rPr>
        <w:lastRenderedPageBreak/>
        <w:t>The primary source documents for this study will be the subjects’ medical records. If the</w:t>
      </w:r>
      <w:r w:rsidR="00C32469" w:rsidRPr="00194340">
        <w:rPr>
          <w:rFonts w:ascii="Arial" w:eastAsiaTheme="minorHAnsi" w:hAnsi="Arial" w:cs="Arial"/>
        </w:rPr>
        <w:t xml:space="preserve"> </w:t>
      </w:r>
      <w:r w:rsidRPr="00194340">
        <w:rPr>
          <w:rFonts w:ascii="Arial" w:eastAsiaTheme="minorHAnsi" w:hAnsi="Arial" w:cs="Arial"/>
        </w:rPr>
        <w:t>investigators maintain separate research records, both the medical record and the research r</w:t>
      </w:r>
      <w:r w:rsidR="00C32469" w:rsidRPr="00194340">
        <w:rPr>
          <w:rFonts w:ascii="Arial" w:eastAsiaTheme="minorHAnsi" w:hAnsi="Arial" w:cs="Arial"/>
        </w:rPr>
        <w:t xml:space="preserve">ecords </w:t>
      </w:r>
      <w:r w:rsidRPr="00194340">
        <w:rPr>
          <w:rFonts w:ascii="Arial" w:eastAsiaTheme="minorHAnsi" w:hAnsi="Arial" w:cs="Arial"/>
        </w:rPr>
        <w:t>will be considered the source documents for the purposes of auditing the study. The investigator</w:t>
      </w:r>
      <w:r w:rsidR="00C32469" w:rsidRPr="00194340">
        <w:rPr>
          <w:rFonts w:ascii="Arial" w:eastAsiaTheme="minorHAnsi" w:hAnsi="Arial" w:cs="Arial"/>
        </w:rPr>
        <w:t xml:space="preserve"> </w:t>
      </w:r>
      <w:r w:rsidRPr="00194340">
        <w:rPr>
          <w:rFonts w:ascii="Arial" w:eastAsiaTheme="minorHAnsi" w:hAnsi="Arial" w:cs="Arial"/>
        </w:rPr>
        <w:t>will retain a copy of source documents. The investigator will permit monitoring and auditing of</w:t>
      </w:r>
      <w:r w:rsidR="00C32469" w:rsidRPr="00194340">
        <w:rPr>
          <w:rFonts w:ascii="Arial" w:eastAsiaTheme="minorHAnsi" w:hAnsi="Arial" w:cs="Arial"/>
        </w:rPr>
        <w:t xml:space="preserve"> </w:t>
      </w:r>
      <w:r w:rsidRPr="00194340">
        <w:rPr>
          <w:rFonts w:ascii="Arial" w:eastAsiaTheme="minorHAnsi" w:hAnsi="Arial" w:cs="Arial"/>
        </w:rPr>
        <w:t xml:space="preserve">these data, and will allow </w:t>
      </w:r>
      <w:r w:rsidR="00C32469" w:rsidRPr="00194340">
        <w:rPr>
          <w:rFonts w:ascii="Arial" w:eastAsiaTheme="minorHAnsi" w:hAnsi="Arial" w:cs="Arial"/>
        </w:rPr>
        <w:t xml:space="preserve">the sponsor, IRB and </w:t>
      </w:r>
      <w:r w:rsidRPr="00194340">
        <w:rPr>
          <w:rFonts w:ascii="Arial" w:eastAsiaTheme="minorHAnsi" w:hAnsi="Arial" w:cs="Arial"/>
        </w:rPr>
        <w:t>regulatory authorities access to the original</w:t>
      </w:r>
      <w:r w:rsidR="00C32469" w:rsidRPr="00194340">
        <w:rPr>
          <w:rFonts w:ascii="Arial" w:eastAsiaTheme="minorHAnsi" w:hAnsi="Arial" w:cs="Arial"/>
        </w:rPr>
        <w:t xml:space="preserve"> </w:t>
      </w:r>
      <w:r w:rsidRPr="00194340">
        <w:rPr>
          <w:rFonts w:ascii="Arial" w:eastAsiaTheme="minorHAnsi" w:hAnsi="Arial" w:cs="Arial"/>
        </w:rPr>
        <w:t>source documents.</w:t>
      </w:r>
      <w:r w:rsidR="00C32469" w:rsidRPr="00194340">
        <w:rPr>
          <w:rFonts w:ascii="Arial" w:eastAsiaTheme="minorHAnsi" w:hAnsi="Arial" w:cs="Arial"/>
        </w:rPr>
        <w:t xml:space="preserve"> </w:t>
      </w:r>
      <w:r w:rsidRPr="00194340">
        <w:rPr>
          <w:rFonts w:ascii="Arial" w:eastAsiaTheme="minorHAnsi" w:hAnsi="Arial" w:cs="Arial"/>
        </w:rPr>
        <w:t>The investigator is responsible for ensuring that the data collected are complete, accurate, and</w:t>
      </w:r>
      <w:r w:rsidR="00C32469" w:rsidRPr="00194340">
        <w:rPr>
          <w:rFonts w:ascii="Arial" w:eastAsiaTheme="minorHAnsi" w:hAnsi="Arial" w:cs="Arial"/>
        </w:rPr>
        <w:t xml:space="preserve"> </w:t>
      </w:r>
      <w:r w:rsidRPr="00194340">
        <w:rPr>
          <w:rFonts w:ascii="Arial" w:eastAsiaTheme="minorHAnsi" w:hAnsi="Arial" w:cs="Arial"/>
        </w:rPr>
        <w:t>recorded in a timely manner. Source documentation (the point of initial recording of information)</w:t>
      </w:r>
      <w:r w:rsidR="00C32469" w:rsidRPr="00194340">
        <w:rPr>
          <w:rFonts w:ascii="Arial" w:eastAsiaTheme="minorHAnsi" w:hAnsi="Arial" w:cs="Arial"/>
        </w:rPr>
        <w:t xml:space="preserve"> </w:t>
      </w:r>
      <w:r w:rsidRPr="00194340">
        <w:rPr>
          <w:rFonts w:ascii="Arial" w:eastAsiaTheme="minorHAnsi" w:hAnsi="Arial" w:cs="Arial"/>
        </w:rPr>
        <w:t>should support the data collected and entered in to the study database and must be signed and</w:t>
      </w:r>
      <w:r w:rsidR="00C32469" w:rsidRPr="00194340">
        <w:rPr>
          <w:rFonts w:ascii="Arial" w:eastAsiaTheme="minorHAnsi" w:hAnsi="Arial" w:cs="Arial"/>
        </w:rPr>
        <w:t xml:space="preserve"> </w:t>
      </w:r>
      <w:r w:rsidRPr="00194340">
        <w:rPr>
          <w:rFonts w:ascii="Arial" w:eastAsiaTheme="minorHAnsi" w:hAnsi="Arial" w:cs="Arial"/>
        </w:rPr>
        <w:t>dated by the person recording and/or reviewing the data. All data submitted should be reviewed</w:t>
      </w:r>
      <w:r w:rsidR="00C32469" w:rsidRPr="00194340">
        <w:rPr>
          <w:rFonts w:ascii="Arial" w:eastAsiaTheme="minorHAnsi" w:hAnsi="Arial" w:cs="Arial"/>
        </w:rPr>
        <w:t xml:space="preserve"> </w:t>
      </w:r>
      <w:r w:rsidRPr="00194340">
        <w:rPr>
          <w:rFonts w:ascii="Arial" w:eastAsiaTheme="minorHAnsi" w:hAnsi="Arial" w:cs="Arial"/>
        </w:rPr>
        <w:t>by the site investigator and signed as required with written or electronic signature, as appropriate.</w:t>
      </w:r>
      <w:r w:rsidR="00C32469" w:rsidRPr="00194340">
        <w:rPr>
          <w:rFonts w:ascii="Arial" w:eastAsiaTheme="minorHAnsi" w:hAnsi="Arial" w:cs="Arial"/>
        </w:rPr>
        <w:t xml:space="preserve"> </w:t>
      </w:r>
      <w:r w:rsidRPr="00194340">
        <w:rPr>
          <w:rFonts w:ascii="Arial" w:eastAsiaTheme="minorHAnsi" w:hAnsi="Arial" w:cs="Arial"/>
        </w:rPr>
        <w:t>Data entered into the study database will be collected directly from subjects during study visits o</w:t>
      </w:r>
      <w:r w:rsidR="00C32469" w:rsidRPr="00194340">
        <w:rPr>
          <w:rFonts w:ascii="Arial" w:eastAsiaTheme="minorHAnsi" w:hAnsi="Arial" w:cs="Arial"/>
        </w:rPr>
        <w:t xml:space="preserve">r </w:t>
      </w:r>
      <w:r w:rsidRPr="00194340">
        <w:rPr>
          <w:rFonts w:ascii="Arial" w:eastAsiaTheme="minorHAnsi" w:hAnsi="Arial" w:cs="Arial"/>
        </w:rPr>
        <w:t>will be abstracted from subjects’ medical records. The subjects’ medical records must record their</w:t>
      </w:r>
      <w:r w:rsidR="00C32469" w:rsidRPr="00194340">
        <w:rPr>
          <w:rFonts w:ascii="Arial" w:eastAsiaTheme="minorHAnsi" w:hAnsi="Arial" w:cs="Arial"/>
        </w:rPr>
        <w:t xml:space="preserve"> </w:t>
      </w:r>
      <w:r w:rsidRPr="00194340">
        <w:rPr>
          <w:rFonts w:ascii="Arial" w:eastAsiaTheme="minorHAnsi" w:hAnsi="Arial" w:cs="Arial"/>
        </w:rPr>
        <w:t>participation in the clinical trial and what medications (with doses and frequency) or other</w:t>
      </w:r>
      <w:r w:rsidR="00C32469" w:rsidRPr="00194340">
        <w:rPr>
          <w:rFonts w:ascii="Arial" w:eastAsiaTheme="minorHAnsi" w:hAnsi="Arial" w:cs="Arial"/>
        </w:rPr>
        <w:t xml:space="preserve"> </w:t>
      </w:r>
      <w:r w:rsidRPr="00194340">
        <w:rPr>
          <w:rFonts w:ascii="Arial" w:eastAsiaTheme="minorHAnsi" w:hAnsi="Arial" w:cs="Arial"/>
        </w:rPr>
        <w:t>medical interventions or treatments were administered, as well as any AEs experienced during the</w:t>
      </w:r>
      <w:r w:rsidR="00C32469" w:rsidRPr="00194340">
        <w:rPr>
          <w:rFonts w:ascii="Arial" w:eastAsiaTheme="minorHAnsi" w:hAnsi="Arial" w:cs="Arial"/>
        </w:rPr>
        <w:t xml:space="preserve"> </w:t>
      </w:r>
      <w:r w:rsidRPr="00194340">
        <w:rPr>
          <w:rFonts w:ascii="Arial" w:eastAsiaTheme="minorHAnsi" w:hAnsi="Arial" w:cs="Arial"/>
        </w:rPr>
        <w:t>trial.</w:t>
      </w:r>
    </w:p>
    <w:p w:rsidR="007C72C3" w:rsidRPr="00194340" w:rsidRDefault="007C72C3" w:rsidP="007C72C3">
      <w:pPr>
        <w:rPr>
          <w:rFonts w:ascii="Arial" w:eastAsiaTheme="minorHAnsi" w:hAnsi="Arial" w:cs="Arial"/>
        </w:rPr>
      </w:pPr>
    </w:p>
    <w:p w:rsidR="00C32469" w:rsidRPr="00194340" w:rsidRDefault="00C32469" w:rsidP="00481C5B">
      <w:pPr>
        <w:rPr>
          <w:rFonts w:ascii="Arial" w:eastAsiaTheme="minorHAnsi" w:hAnsi="Arial" w:cs="Arial"/>
        </w:rPr>
      </w:pPr>
      <w:r w:rsidRPr="00194340">
        <w:rPr>
          <w:rFonts w:ascii="Arial" w:eastAsiaTheme="minorHAnsi" w:hAnsi="Arial" w:cs="Arial"/>
        </w:rPr>
        <w:t>Data Management Plan</w:t>
      </w:r>
    </w:p>
    <w:p w:rsidR="007C72C3" w:rsidRPr="00194340" w:rsidRDefault="007C72C3" w:rsidP="007C72C3">
      <w:pPr>
        <w:rPr>
          <w:rFonts w:ascii="Arial" w:eastAsiaTheme="minorHAnsi" w:hAnsi="Arial" w:cs="Arial"/>
        </w:rPr>
      </w:pPr>
    </w:p>
    <w:p w:rsidR="007C72C3" w:rsidRPr="00194340" w:rsidRDefault="007800E0" w:rsidP="001F0212">
      <w:pPr>
        <w:rPr>
          <w:rFonts w:ascii="Arial" w:hAnsi="Arial" w:cs="Arial"/>
        </w:rPr>
      </w:pPr>
      <w:r w:rsidRPr="00194340">
        <w:rPr>
          <w:rFonts w:ascii="Arial" w:eastAsiaTheme="minorHAnsi" w:hAnsi="Arial" w:cs="Arial"/>
        </w:rPr>
        <w:t>Study data will be collected at the study site(s) and entered into the study database. Data entry is</w:t>
      </w:r>
      <w:r w:rsidR="00C32469" w:rsidRPr="00194340">
        <w:rPr>
          <w:rFonts w:ascii="Arial" w:eastAsiaTheme="minorHAnsi" w:hAnsi="Arial" w:cs="Arial"/>
        </w:rPr>
        <w:t xml:space="preserve"> </w:t>
      </w:r>
      <w:r w:rsidRPr="00194340">
        <w:rPr>
          <w:rFonts w:ascii="Arial" w:eastAsiaTheme="minorHAnsi" w:hAnsi="Arial" w:cs="Arial"/>
        </w:rPr>
        <w:t>to be completed on an ongoing basis during the study.</w:t>
      </w:r>
    </w:p>
    <w:p w:rsidR="007C72C3" w:rsidRPr="00194340" w:rsidRDefault="007C72C3" w:rsidP="001F0212">
      <w:pPr>
        <w:rPr>
          <w:rFonts w:ascii="Arial" w:hAnsi="Arial" w:cs="Arial"/>
        </w:rPr>
      </w:pPr>
    </w:p>
    <w:p w:rsidR="007C72C3" w:rsidRPr="00194340" w:rsidRDefault="00C32469" w:rsidP="009129F3">
      <w:pPr>
        <w:pStyle w:val="ListParagraph"/>
        <w:numPr>
          <w:ilvl w:val="1"/>
          <w:numId w:val="17"/>
        </w:numPr>
        <w:ind w:left="720"/>
        <w:rPr>
          <w:rFonts w:ascii="Arial" w:hAnsi="Arial" w:cs="Arial"/>
        </w:rPr>
      </w:pPr>
      <w:r w:rsidRPr="00194340">
        <w:rPr>
          <w:rFonts w:ascii="Arial" w:eastAsiaTheme="minorHAnsi" w:hAnsi="Arial" w:cs="Arial"/>
        </w:rPr>
        <w:t>Data Capture Methods</w:t>
      </w:r>
    </w:p>
    <w:p w:rsidR="007C72C3" w:rsidRPr="00194340" w:rsidRDefault="007C72C3" w:rsidP="007F0132">
      <w:pPr>
        <w:rPr>
          <w:rFonts w:ascii="Arial" w:eastAsiaTheme="minorHAnsi" w:hAnsi="Arial" w:cs="Arial"/>
        </w:rPr>
      </w:pPr>
    </w:p>
    <w:p w:rsidR="007C72C3" w:rsidRPr="00194340" w:rsidRDefault="007800E0" w:rsidP="007F0132">
      <w:pPr>
        <w:rPr>
          <w:rFonts w:ascii="Arial" w:hAnsi="Arial" w:cs="Arial"/>
        </w:rPr>
      </w:pPr>
      <w:r w:rsidRPr="00194340">
        <w:rPr>
          <w:rFonts w:ascii="Arial" w:eastAsiaTheme="minorHAnsi" w:hAnsi="Arial" w:cs="Arial"/>
        </w:rPr>
        <w:t xml:space="preserve">Clinical data will be entered </w:t>
      </w:r>
      <w:r w:rsidR="00155AA2" w:rsidRPr="00194340">
        <w:rPr>
          <w:rFonts w:ascii="Arial" w:eastAsiaTheme="minorHAnsi" w:hAnsi="Arial" w:cs="Arial"/>
        </w:rPr>
        <w:t xml:space="preserve">into a database which </w:t>
      </w:r>
      <w:r w:rsidRPr="00194340">
        <w:rPr>
          <w:rFonts w:ascii="Arial" w:eastAsiaTheme="minorHAnsi" w:hAnsi="Arial" w:cs="Arial"/>
        </w:rPr>
        <w:t xml:space="preserve">includes password protection and internal quality checks to identify data that </w:t>
      </w:r>
      <w:r w:rsidR="00C32469" w:rsidRPr="00194340">
        <w:rPr>
          <w:rFonts w:ascii="Arial" w:eastAsiaTheme="minorHAnsi" w:hAnsi="Arial" w:cs="Arial"/>
        </w:rPr>
        <w:t>appear inconsistent</w:t>
      </w:r>
      <w:r w:rsidRPr="00194340">
        <w:rPr>
          <w:rFonts w:ascii="Arial" w:eastAsiaTheme="minorHAnsi" w:hAnsi="Arial" w:cs="Arial"/>
        </w:rPr>
        <w:t>, incomplete, or inaccurate.</w:t>
      </w:r>
    </w:p>
    <w:p w:rsidR="007C72C3" w:rsidRPr="00194340" w:rsidRDefault="007C72C3" w:rsidP="007F0132">
      <w:pPr>
        <w:rPr>
          <w:rFonts w:ascii="Arial" w:hAnsi="Arial" w:cs="Arial"/>
        </w:rPr>
      </w:pPr>
    </w:p>
    <w:p w:rsidR="00C32469" w:rsidRPr="00194340" w:rsidRDefault="00C32469" w:rsidP="009129F3">
      <w:pPr>
        <w:pStyle w:val="ListParagraph"/>
        <w:numPr>
          <w:ilvl w:val="1"/>
          <w:numId w:val="17"/>
        </w:numPr>
        <w:ind w:left="720"/>
        <w:rPr>
          <w:rFonts w:ascii="Arial" w:eastAsiaTheme="minorHAnsi" w:hAnsi="Arial" w:cs="Arial"/>
        </w:rPr>
      </w:pPr>
      <w:r w:rsidRPr="00194340">
        <w:rPr>
          <w:rFonts w:ascii="Arial" w:eastAsiaTheme="minorHAnsi" w:hAnsi="Arial" w:cs="Arial"/>
        </w:rPr>
        <w:t>Study Record Retention</w:t>
      </w:r>
    </w:p>
    <w:p w:rsidR="007C72C3" w:rsidRPr="00194340" w:rsidRDefault="007C72C3" w:rsidP="007C72C3">
      <w:pPr>
        <w:rPr>
          <w:rFonts w:ascii="Arial" w:eastAsiaTheme="minorHAnsi" w:hAnsi="Arial" w:cs="Arial"/>
        </w:rPr>
      </w:pPr>
    </w:p>
    <w:p w:rsidR="00C32469" w:rsidRPr="00194340" w:rsidRDefault="007800E0" w:rsidP="007F0132">
      <w:pPr>
        <w:rPr>
          <w:rFonts w:ascii="Arial" w:eastAsiaTheme="minorHAnsi" w:hAnsi="Arial" w:cs="Arial"/>
        </w:rPr>
      </w:pPr>
      <w:r w:rsidRPr="00194340">
        <w:rPr>
          <w:rFonts w:ascii="Arial" w:eastAsiaTheme="minorHAnsi" w:hAnsi="Arial" w:cs="Arial"/>
        </w:rPr>
        <w:t xml:space="preserve">The </w:t>
      </w:r>
      <w:r w:rsidR="00DD2385" w:rsidRPr="00194340">
        <w:rPr>
          <w:rFonts w:ascii="Arial" w:eastAsiaTheme="minorHAnsi" w:hAnsi="Arial" w:cs="Arial"/>
        </w:rPr>
        <w:t>PI</w:t>
      </w:r>
      <w:r w:rsidRPr="00194340">
        <w:rPr>
          <w:rFonts w:ascii="Arial" w:eastAsiaTheme="minorHAnsi" w:hAnsi="Arial" w:cs="Arial"/>
        </w:rPr>
        <w:t xml:space="preserve"> is responsible for retaining all essential documents listed in the ICH GCP</w:t>
      </w:r>
      <w:r w:rsidR="00C32469" w:rsidRPr="00194340">
        <w:rPr>
          <w:rFonts w:ascii="Arial" w:eastAsiaTheme="minorHAnsi" w:hAnsi="Arial" w:cs="Arial"/>
        </w:rPr>
        <w:t xml:space="preserve"> </w:t>
      </w:r>
      <w:r w:rsidRPr="00194340">
        <w:rPr>
          <w:rFonts w:ascii="Arial" w:eastAsiaTheme="minorHAnsi" w:hAnsi="Arial" w:cs="Arial"/>
        </w:rPr>
        <w:t>Guidelines. The FDA requires study records to be retained for up to 2 years after marketing</w:t>
      </w:r>
      <w:r w:rsidR="00C32469" w:rsidRPr="00194340">
        <w:rPr>
          <w:rFonts w:ascii="Arial" w:eastAsiaTheme="minorHAnsi" w:hAnsi="Arial" w:cs="Arial"/>
        </w:rPr>
        <w:t xml:space="preserve"> </w:t>
      </w:r>
      <w:r w:rsidRPr="00194340">
        <w:rPr>
          <w:rFonts w:ascii="Arial" w:eastAsiaTheme="minorHAnsi" w:hAnsi="Arial" w:cs="Arial"/>
        </w:rPr>
        <w:t>approval or disapproval (21 CFR 312.62), or until at least 2 years have elapsed since the formal</w:t>
      </w:r>
      <w:r w:rsidR="00C32469" w:rsidRPr="00194340">
        <w:rPr>
          <w:rFonts w:ascii="Arial" w:eastAsiaTheme="minorHAnsi" w:hAnsi="Arial" w:cs="Arial"/>
        </w:rPr>
        <w:t xml:space="preserve"> </w:t>
      </w:r>
      <w:r w:rsidRPr="00194340">
        <w:rPr>
          <w:rFonts w:ascii="Arial" w:eastAsiaTheme="minorHAnsi" w:hAnsi="Arial" w:cs="Arial"/>
        </w:rPr>
        <w:t>discontinuation of clinical development of the investigational agent for a specific indication.</w:t>
      </w:r>
      <w:r w:rsidR="00C22D50" w:rsidRPr="00194340">
        <w:rPr>
          <w:rFonts w:ascii="Arial" w:eastAsiaTheme="minorHAnsi" w:hAnsi="Arial" w:cs="Arial"/>
        </w:rPr>
        <w:t xml:space="preserve"> </w:t>
      </w:r>
      <w:r w:rsidRPr="00194340">
        <w:rPr>
          <w:rFonts w:ascii="Arial" w:eastAsiaTheme="minorHAnsi" w:hAnsi="Arial" w:cs="Arial"/>
        </w:rPr>
        <w:t>These records are also to be maintained in compliance with IRB/IEC, state, and federal medical</w:t>
      </w:r>
      <w:r w:rsidR="00C32469" w:rsidRPr="00194340">
        <w:rPr>
          <w:rFonts w:ascii="Arial" w:eastAsiaTheme="minorHAnsi" w:hAnsi="Arial" w:cs="Arial"/>
        </w:rPr>
        <w:t xml:space="preserve"> </w:t>
      </w:r>
      <w:r w:rsidRPr="00194340">
        <w:rPr>
          <w:rFonts w:ascii="Arial" w:eastAsiaTheme="minorHAnsi" w:hAnsi="Arial" w:cs="Arial"/>
        </w:rPr>
        <w:t>records retention requirements, whichever is longest. All stored records are to be kept</w:t>
      </w:r>
      <w:r w:rsidR="00C32469" w:rsidRPr="00194340">
        <w:rPr>
          <w:rFonts w:ascii="Arial" w:eastAsiaTheme="minorHAnsi" w:hAnsi="Arial" w:cs="Arial"/>
        </w:rPr>
        <w:t xml:space="preserve"> </w:t>
      </w:r>
      <w:r w:rsidRPr="00194340">
        <w:rPr>
          <w:rFonts w:ascii="Arial" w:eastAsiaTheme="minorHAnsi" w:hAnsi="Arial" w:cs="Arial"/>
        </w:rPr>
        <w:t>confidential to the extent provided by federal, state, and local law. It is the site investigator’s</w:t>
      </w:r>
      <w:r w:rsidR="00C32469" w:rsidRPr="00194340">
        <w:rPr>
          <w:rFonts w:ascii="Arial" w:eastAsiaTheme="minorHAnsi" w:hAnsi="Arial" w:cs="Arial"/>
        </w:rPr>
        <w:t xml:space="preserve"> </w:t>
      </w:r>
      <w:r w:rsidRPr="00194340">
        <w:rPr>
          <w:rFonts w:ascii="Arial" w:eastAsiaTheme="minorHAnsi" w:hAnsi="Arial" w:cs="Arial"/>
        </w:rPr>
        <w:t>responsibility to retain copies of source documents until receipt of written notification to the</w:t>
      </w:r>
      <w:r w:rsidR="00C32469" w:rsidRPr="00194340">
        <w:rPr>
          <w:rFonts w:ascii="Arial" w:eastAsiaTheme="minorHAnsi" w:hAnsi="Arial" w:cs="Arial"/>
        </w:rPr>
        <w:t xml:space="preserve"> sponsor.</w:t>
      </w:r>
    </w:p>
    <w:p w:rsidR="007C72C3" w:rsidRPr="00194340" w:rsidRDefault="007C72C3" w:rsidP="007F0132">
      <w:pPr>
        <w:rPr>
          <w:rFonts w:ascii="Arial" w:eastAsiaTheme="minorHAnsi" w:hAnsi="Arial" w:cs="Arial"/>
        </w:rPr>
      </w:pPr>
    </w:p>
    <w:p w:rsidR="00E220F4" w:rsidRPr="00194340" w:rsidRDefault="007800E0" w:rsidP="007F0132">
      <w:pPr>
        <w:rPr>
          <w:rFonts w:ascii="Arial" w:eastAsiaTheme="minorHAnsi" w:hAnsi="Arial" w:cs="Arial"/>
        </w:rPr>
      </w:pPr>
      <w:r w:rsidRPr="00194340">
        <w:rPr>
          <w:rFonts w:ascii="Arial" w:eastAsiaTheme="minorHAnsi" w:hAnsi="Arial" w:cs="Arial"/>
        </w:rPr>
        <w:t>No study document should be destroyed without prior</w:t>
      </w:r>
      <w:r w:rsidR="00C32469" w:rsidRPr="00194340">
        <w:rPr>
          <w:rFonts w:ascii="Arial" w:eastAsiaTheme="minorHAnsi" w:hAnsi="Arial" w:cs="Arial"/>
        </w:rPr>
        <w:t xml:space="preserve"> </w:t>
      </w:r>
      <w:r w:rsidRPr="00194340">
        <w:rPr>
          <w:rFonts w:ascii="Arial" w:eastAsiaTheme="minorHAnsi" w:hAnsi="Arial" w:cs="Arial"/>
        </w:rPr>
        <w:t xml:space="preserve">written agreement between </w:t>
      </w:r>
      <w:r w:rsidR="00C32469" w:rsidRPr="00194340">
        <w:rPr>
          <w:rFonts w:ascii="Arial" w:eastAsiaTheme="minorHAnsi" w:hAnsi="Arial" w:cs="Arial"/>
        </w:rPr>
        <w:t>the sponsor</w:t>
      </w:r>
      <w:r w:rsidRPr="00194340">
        <w:rPr>
          <w:rFonts w:ascii="Arial" w:eastAsiaTheme="minorHAnsi" w:hAnsi="Arial" w:cs="Arial"/>
        </w:rPr>
        <w:t xml:space="preserve"> and the Principal Investigator. Should the</w:t>
      </w:r>
      <w:r w:rsidR="00C32469" w:rsidRPr="00194340">
        <w:rPr>
          <w:rFonts w:ascii="Arial" w:eastAsiaTheme="minorHAnsi" w:hAnsi="Arial" w:cs="Arial"/>
        </w:rPr>
        <w:t xml:space="preserve"> </w:t>
      </w:r>
      <w:r w:rsidRPr="00194340">
        <w:rPr>
          <w:rFonts w:ascii="Arial" w:eastAsiaTheme="minorHAnsi" w:hAnsi="Arial" w:cs="Arial"/>
        </w:rPr>
        <w:t>investigator wish to assign the study records to another party and/or move them to another</w:t>
      </w:r>
      <w:r w:rsidR="00C32469" w:rsidRPr="00194340">
        <w:rPr>
          <w:rFonts w:ascii="Arial" w:eastAsiaTheme="minorHAnsi" w:hAnsi="Arial" w:cs="Arial"/>
        </w:rPr>
        <w:t xml:space="preserve"> </w:t>
      </w:r>
      <w:r w:rsidRPr="00194340">
        <w:rPr>
          <w:rFonts w:ascii="Arial" w:eastAsiaTheme="minorHAnsi" w:hAnsi="Arial" w:cs="Arial"/>
        </w:rPr>
        <w:t>location, the site investigator must provide written notification of such intent to</w:t>
      </w:r>
      <w:r w:rsidR="00C32469" w:rsidRPr="00194340">
        <w:rPr>
          <w:rFonts w:ascii="Arial" w:eastAsiaTheme="minorHAnsi" w:hAnsi="Arial" w:cs="Arial"/>
        </w:rPr>
        <w:t xml:space="preserve"> sponsor </w:t>
      </w:r>
      <w:r w:rsidRPr="00194340">
        <w:rPr>
          <w:rFonts w:ascii="Arial" w:eastAsiaTheme="minorHAnsi" w:hAnsi="Arial" w:cs="Arial"/>
        </w:rPr>
        <w:t>with the name of the person who will accept responsibility for th</w:t>
      </w:r>
      <w:r w:rsidR="00C32469" w:rsidRPr="00194340">
        <w:rPr>
          <w:rFonts w:ascii="Arial" w:eastAsiaTheme="minorHAnsi" w:hAnsi="Arial" w:cs="Arial"/>
        </w:rPr>
        <w:t xml:space="preserve">e </w:t>
      </w:r>
      <w:r w:rsidRPr="00194340">
        <w:rPr>
          <w:rFonts w:ascii="Arial" w:eastAsiaTheme="minorHAnsi" w:hAnsi="Arial" w:cs="Arial"/>
        </w:rPr>
        <w:t xml:space="preserve">transferred records and/or their new location. </w:t>
      </w:r>
      <w:r w:rsidR="00C32469" w:rsidRPr="00194340">
        <w:rPr>
          <w:rFonts w:ascii="Arial" w:eastAsiaTheme="minorHAnsi" w:hAnsi="Arial" w:cs="Arial"/>
        </w:rPr>
        <w:t xml:space="preserve">The </w:t>
      </w:r>
      <w:r w:rsidR="00C32469" w:rsidRPr="00194340">
        <w:rPr>
          <w:rFonts w:ascii="Arial" w:eastAsiaTheme="minorHAnsi" w:hAnsi="Arial" w:cs="Arial"/>
        </w:rPr>
        <w:lastRenderedPageBreak/>
        <w:t>sponsor</w:t>
      </w:r>
      <w:r w:rsidRPr="00194340">
        <w:rPr>
          <w:rFonts w:ascii="Arial" w:eastAsiaTheme="minorHAnsi" w:hAnsi="Arial" w:cs="Arial"/>
        </w:rPr>
        <w:t xml:space="preserve"> must be notified in writing and written</w:t>
      </w:r>
      <w:r w:rsidR="00C32469" w:rsidRPr="00194340">
        <w:rPr>
          <w:rFonts w:ascii="Arial" w:eastAsiaTheme="minorHAnsi" w:hAnsi="Arial" w:cs="Arial"/>
        </w:rPr>
        <w:t xml:space="preserve"> </w:t>
      </w:r>
      <w:r w:rsidRPr="00194340">
        <w:rPr>
          <w:rFonts w:ascii="Arial" w:eastAsiaTheme="minorHAnsi" w:hAnsi="Arial" w:cs="Arial"/>
        </w:rPr>
        <w:t>permission must be received by the site prior to destruction or relocation of research</w:t>
      </w:r>
      <w:r w:rsidR="00C32469" w:rsidRPr="00194340">
        <w:rPr>
          <w:rFonts w:ascii="Arial" w:eastAsiaTheme="minorHAnsi" w:hAnsi="Arial" w:cs="Arial"/>
        </w:rPr>
        <w:t xml:space="preserve"> </w:t>
      </w:r>
      <w:r w:rsidRPr="00194340">
        <w:rPr>
          <w:rFonts w:ascii="Arial" w:eastAsiaTheme="minorHAnsi" w:hAnsi="Arial" w:cs="Arial"/>
        </w:rPr>
        <w:t>records.</w:t>
      </w:r>
    </w:p>
    <w:p w:rsidR="00CD07AE" w:rsidRPr="00194340" w:rsidRDefault="00CD07AE" w:rsidP="007F0132">
      <w:pPr>
        <w:rPr>
          <w:rFonts w:ascii="Arial" w:eastAsiaTheme="minorHAnsi" w:hAnsi="Arial" w:cs="Arial"/>
        </w:rPr>
      </w:pPr>
    </w:p>
    <w:p w:rsidR="00194340" w:rsidRPr="00194340" w:rsidRDefault="00194340" w:rsidP="007F0132">
      <w:pPr>
        <w:rPr>
          <w:rFonts w:ascii="Arial" w:eastAsiaTheme="minorHAnsi" w:hAnsi="Arial" w:cs="Arial"/>
        </w:rPr>
      </w:pPr>
    </w:p>
    <w:p w:rsidR="00CD07AE" w:rsidRPr="00194340" w:rsidRDefault="00CD07AE" w:rsidP="007F0132">
      <w:pPr>
        <w:rPr>
          <w:rFonts w:ascii="Arial" w:eastAsiaTheme="minorHAnsi" w:hAnsi="Arial" w:cs="Arial"/>
          <w:b/>
          <w:u w:val="single"/>
        </w:rPr>
      </w:pPr>
      <w:bookmarkStart w:id="46" w:name="_GoBack"/>
      <w:bookmarkEnd w:id="46"/>
      <w:r w:rsidRPr="00194340">
        <w:rPr>
          <w:rFonts w:ascii="Arial" w:eastAsiaTheme="minorHAnsi" w:hAnsi="Arial" w:cs="Arial"/>
          <w:b/>
          <w:u w:val="single"/>
        </w:rPr>
        <w:t>References</w:t>
      </w:r>
    </w:p>
    <w:p w:rsidR="00CD07AE" w:rsidRPr="00194340" w:rsidRDefault="00CD07AE" w:rsidP="007F0132">
      <w:pPr>
        <w:rPr>
          <w:rFonts w:ascii="Arial" w:eastAsiaTheme="minorHAnsi" w:hAnsi="Arial" w:cs="Arial"/>
        </w:rPr>
      </w:pPr>
    </w:p>
    <w:p w:rsidR="00CD07AE" w:rsidRPr="00194340" w:rsidRDefault="00CD07AE" w:rsidP="00CD07AE">
      <w:pPr>
        <w:pStyle w:val="Bibliography"/>
        <w:rPr>
          <w:rFonts w:ascii="Arial" w:hAnsi="Arial" w:cs="Arial"/>
        </w:rPr>
      </w:pPr>
      <w:r w:rsidRPr="00194340">
        <w:rPr>
          <w:rFonts w:ascii="Arial" w:eastAsiaTheme="minorHAnsi" w:hAnsi="Arial" w:cs="Arial"/>
        </w:rPr>
        <w:fldChar w:fldCharType="begin"/>
      </w:r>
      <w:r w:rsidRPr="00194340">
        <w:rPr>
          <w:rFonts w:ascii="Arial" w:eastAsiaTheme="minorHAnsi" w:hAnsi="Arial" w:cs="Arial"/>
        </w:rPr>
        <w:instrText xml:space="preserve"> ADDIN ZOTERO_BIBL {"uncited":[],"omitted":[],"custom":[]} CSL_BIBLIOGRAPHY </w:instrText>
      </w:r>
      <w:r w:rsidRPr="00194340">
        <w:rPr>
          <w:rFonts w:ascii="Arial" w:eastAsiaTheme="minorHAnsi" w:hAnsi="Arial" w:cs="Arial"/>
        </w:rPr>
        <w:fldChar w:fldCharType="separate"/>
      </w:r>
      <w:r w:rsidRPr="00194340">
        <w:rPr>
          <w:rFonts w:ascii="Arial" w:hAnsi="Arial" w:cs="Arial"/>
        </w:rPr>
        <w:t xml:space="preserve">1. </w:t>
      </w:r>
      <w:r w:rsidRPr="00194340">
        <w:rPr>
          <w:rFonts w:ascii="Arial" w:hAnsi="Arial" w:cs="Arial"/>
        </w:rPr>
        <w:tab/>
        <w:t xml:space="preserve">Casadevall A, Scharff MD. Return to the past: the case for antibody-based therapies in infectious diseases. Clinical infectious diseases. 1995;21(1):150–161. </w:t>
      </w:r>
    </w:p>
    <w:p w:rsidR="00CD07AE" w:rsidRPr="00194340" w:rsidRDefault="00CD07AE" w:rsidP="00CD07AE">
      <w:pPr>
        <w:pStyle w:val="Bibliography"/>
        <w:rPr>
          <w:rFonts w:ascii="Arial" w:hAnsi="Arial" w:cs="Arial"/>
        </w:rPr>
      </w:pPr>
      <w:r w:rsidRPr="00194340">
        <w:rPr>
          <w:rFonts w:ascii="Arial" w:hAnsi="Arial" w:cs="Arial"/>
        </w:rPr>
        <w:t xml:space="preserve">2. </w:t>
      </w:r>
      <w:r w:rsidRPr="00194340">
        <w:rPr>
          <w:rFonts w:ascii="Arial" w:hAnsi="Arial" w:cs="Arial"/>
        </w:rPr>
        <w:tab/>
        <w:t xml:space="preserve">Casadevall A, Dadachova E, Pirofski L. Passive antibody therapy for infectious diseases. Nature Reviews Microbiology. 2004;2(9):695–703. </w:t>
      </w:r>
    </w:p>
    <w:p w:rsidR="00CD07AE" w:rsidRPr="00194340" w:rsidRDefault="00CD07AE" w:rsidP="00CD07AE">
      <w:pPr>
        <w:pStyle w:val="Bibliography"/>
        <w:rPr>
          <w:rFonts w:ascii="Arial" w:hAnsi="Arial" w:cs="Arial"/>
        </w:rPr>
      </w:pPr>
      <w:r w:rsidRPr="00194340">
        <w:rPr>
          <w:rFonts w:ascii="Arial" w:hAnsi="Arial" w:cs="Arial"/>
        </w:rPr>
        <w:t xml:space="preserve">3. </w:t>
      </w:r>
      <w:r w:rsidRPr="00194340">
        <w:rPr>
          <w:rFonts w:ascii="Arial" w:hAnsi="Arial" w:cs="Arial"/>
        </w:rPr>
        <w:tab/>
        <w:t xml:space="preserve">Zhang J-S, Chen J-T, Liu Y-X, Zhang Z-S, Gao H, Liu Y, et al. A serological survey on neutralizing antibody titer of SARS convalescent sera. Journal of medical virology. 2005;77(2):147–150. </w:t>
      </w:r>
    </w:p>
    <w:p w:rsidR="00CD07AE" w:rsidRPr="00194340" w:rsidRDefault="00CD07AE" w:rsidP="00CD07AE">
      <w:pPr>
        <w:pStyle w:val="Bibliography"/>
        <w:rPr>
          <w:rFonts w:ascii="Arial" w:hAnsi="Arial" w:cs="Arial"/>
        </w:rPr>
      </w:pPr>
      <w:r w:rsidRPr="00194340">
        <w:rPr>
          <w:rFonts w:ascii="Arial" w:hAnsi="Arial" w:cs="Arial"/>
        </w:rPr>
        <w:t xml:space="preserve">4. </w:t>
      </w:r>
      <w:r w:rsidRPr="00194340">
        <w:rPr>
          <w:rFonts w:ascii="Arial" w:hAnsi="Arial" w:cs="Arial"/>
        </w:rPr>
        <w:tab/>
        <w:t xml:space="preserve">Sahr F, Ansumana R, Massaquoi T, Idriss B, Sesay F, Lamin J, et al. Evaluation of convalescent whole blood for treating Ebola Virus Disease in Freetown, Sierra Leone. Journal of Infection. 2017;74(3):302–309. </w:t>
      </w:r>
    </w:p>
    <w:p w:rsidR="00CD07AE" w:rsidRPr="00194340" w:rsidRDefault="00CD07AE" w:rsidP="00CD07AE">
      <w:pPr>
        <w:pStyle w:val="Bibliography"/>
        <w:rPr>
          <w:rFonts w:ascii="Arial" w:hAnsi="Arial" w:cs="Arial"/>
        </w:rPr>
      </w:pPr>
      <w:r w:rsidRPr="00194340">
        <w:rPr>
          <w:rFonts w:ascii="Arial" w:hAnsi="Arial" w:cs="Arial"/>
        </w:rPr>
        <w:t xml:space="preserve">5. </w:t>
      </w:r>
      <w:r w:rsidRPr="00194340">
        <w:rPr>
          <w:rFonts w:ascii="Arial" w:hAnsi="Arial" w:cs="Arial"/>
        </w:rPr>
        <w:tab/>
        <w:t xml:space="preserve">Casadevall A, Pirofski L. Antibody-mediated regulation of cellular immunity and the inflammatory response. TRENDS in Immunology. 2003;24(9):474–478. </w:t>
      </w:r>
    </w:p>
    <w:p w:rsidR="00CD07AE" w:rsidRPr="00194340" w:rsidRDefault="00CD07AE" w:rsidP="00CD07AE">
      <w:pPr>
        <w:pStyle w:val="Bibliography"/>
        <w:rPr>
          <w:rFonts w:ascii="Arial" w:hAnsi="Arial" w:cs="Arial"/>
        </w:rPr>
      </w:pPr>
      <w:r w:rsidRPr="00194340">
        <w:rPr>
          <w:rFonts w:ascii="Arial" w:hAnsi="Arial" w:cs="Arial"/>
        </w:rPr>
        <w:t xml:space="preserve">6. </w:t>
      </w:r>
      <w:r w:rsidRPr="00194340">
        <w:rPr>
          <w:rFonts w:ascii="Arial" w:hAnsi="Arial" w:cs="Arial"/>
        </w:rPr>
        <w:tab/>
        <w:t xml:space="preserve">Casadevall A, Scharff MD. Serum therapy revisited: animal models of infection and development of passive antibody therapy. Antimicrobial agents and chemotherapy. 1994;38(8):1695. </w:t>
      </w:r>
    </w:p>
    <w:p w:rsidR="00CD07AE" w:rsidRPr="00194340" w:rsidRDefault="00CD07AE" w:rsidP="00CD07AE">
      <w:pPr>
        <w:pStyle w:val="Bibliography"/>
        <w:rPr>
          <w:rFonts w:ascii="Arial" w:hAnsi="Arial" w:cs="Arial"/>
        </w:rPr>
      </w:pPr>
      <w:r w:rsidRPr="00194340">
        <w:rPr>
          <w:rFonts w:ascii="Arial" w:hAnsi="Arial" w:cs="Arial"/>
        </w:rPr>
        <w:t xml:space="preserve">7. </w:t>
      </w:r>
      <w:r w:rsidRPr="00194340">
        <w:rPr>
          <w:rFonts w:ascii="Arial" w:hAnsi="Arial" w:cs="Arial"/>
        </w:rPr>
        <w:tab/>
        <w:t xml:space="preserve">Cheng Y, Wong R, Soo Y, Wong W, Lee C, Ng M, et al. Use of convalescent plasma therapy in SARS patients in Hong Kong. European Journal of Clinical Microbiology and Infectious Diseases. 2005;24(1):44–46. </w:t>
      </w:r>
    </w:p>
    <w:p w:rsidR="00CD07AE" w:rsidRPr="00194340" w:rsidRDefault="00CD07AE" w:rsidP="00CD07AE">
      <w:pPr>
        <w:pStyle w:val="Bibliography"/>
        <w:rPr>
          <w:rFonts w:ascii="Arial" w:hAnsi="Arial" w:cs="Arial"/>
        </w:rPr>
      </w:pPr>
      <w:r w:rsidRPr="00194340">
        <w:rPr>
          <w:rFonts w:ascii="Arial" w:hAnsi="Arial" w:cs="Arial"/>
        </w:rPr>
        <w:t xml:space="preserve">8. </w:t>
      </w:r>
      <w:r w:rsidRPr="00194340">
        <w:rPr>
          <w:rFonts w:ascii="Arial" w:hAnsi="Arial" w:cs="Arial"/>
        </w:rPr>
        <w:tab/>
        <w:t xml:space="preserve">Yeh K-M, Chiueh T-S, Siu L, Lin J-C, Chan PK, Peng M-Y, et al. Experience of using convalescent plasma for severe acute respiratory syndrome among healthcare workers in a Taiwan hospital. Journal of Antimicrobial Chemotherapy. 2005;56(5):919–922. </w:t>
      </w:r>
    </w:p>
    <w:p w:rsidR="00CD07AE" w:rsidRPr="00194340" w:rsidRDefault="00CD07AE" w:rsidP="00CD07AE">
      <w:pPr>
        <w:pStyle w:val="Bibliography"/>
        <w:rPr>
          <w:rFonts w:ascii="Arial" w:hAnsi="Arial" w:cs="Arial"/>
        </w:rPr>
      </w:pPr>
      <w:r w:rsidRPr="00194340">
        <w:rPr>
          <w:rFonts w:ascii="Arial" w:hAnsi="Arial" w:cs="Arial"/>
        </w:rPr>
        <w:t xml:space="preserve">9. </w:t>
      </w:r>
      <w:r w:rsidRPr="00194340">
        <w:rPr>
          <w:rFonts w:ascii="Arial" w:hAnsi="Arial" w:cs="Arial"/>
        </w:rPr>
        <w:tab/>
        <w:t xml:space="preserve">Ko J-H, Seok H, Cho SY, Ha YE, Baek JY, Kim SH, et al. Challenges of convalescent plasma infusion therapy in Middle East respiratory coronavirus infection: a single centre experience. Antiviral therapy. 2018;23(7):617–622. </w:t>
      </w:r>
    </w:p>
    <w:p w:rsidR="00CD07AE" w:rsidRPr="00194340" w:rsidRDefault="00CD07AE" w:rsidP="00CD07AE">
      <w:pPr>
        <w:pStyle w:val="Bibliography"/>
        <w:rPr>
          <w:rFonts w:ascii="Arial" w:hAnsi="Arial" w:cs="Arial"/>
        </w:rPr>
      </w:pPr>
      <w:r w:rsidRPr="00194340">
        <w:rPr>
          <w:rFonts w:ascii="Arial" w:hAnsi="Arial" w:cs="Arial"/>
        </w:rPr>
        <w:t xml:space="preserve">10. </w:t>
      </w:r>
      <w:r w:rsidRPr="00194340">
        <w:rPr>
          <w:rFonts w:ascii="Arial" w:hAnsi="Arial" w:cs="Arial"/>
        </w:rPr>
        <w:tab/>
        <w:t xml:space="preserve">Arabi YM, Hajeer AH, Luke T, Raviprakash K, Balkhy H, Johani S, et al. Feasibility of using convalescent plasma immunotherapy for MERS-CoV infection, Saudi Arabia. Emerging infectious diseases. 2016;22(9):1554. </w:t>
      </w:r>
    </w:p>
    <w:p w:rsidR="00CD07AE" w:rsidRPr="00194340" w:rsidRDefault="00CD07AE" w:rsidP="00CD07AE">
      <w:pPr>
        <w:pStyle w:val="Bibliography"/>
        <w:rPr>
          <w:rFonts w:ascii="Arial" w:hAnsi="Arial" w:cs="Arial"/>
        </w:rPr>
      </w:pPr>
      <w:r w:rsidRPr="00194340">
        <w:rPr>
          <w:rFonts w:ascii="Arial" w:hAnsi="Arial" w:cs="Arial"/>
        </w:rPr>
        <w:t xml:space="preserve">11. </w:t>
      </w:r>
      <w:r w:rsidRPr="00194340">
        <w:rPr>
          <w:rFonts w:ascii="Arial" w:hAnsi="Arial" w:cs="Arial"/>
        </w:rPr>
        <w:tab/>
        <w:t xml:space="preserve">Van Erp EA, Luytjes W, Ferwerda G, Van Kasteren PB. Fc-Mediated Antibody Effector Functions During Respiratory Syncytial Virus Infection and Disease. Frontiers in immunology. 2019;10. </w:t>
      </w:r>
    </w:p>
    <w:p w:rsidR="00CD07AE" w:rsidRPr="00194340" w:rsidRDefault="00CD07AE" w:rsidP="00CD07AE">
      <w:pPr>
        <w:pStyle w:val="Bibliography"/>
        <w:rPr>
          <w:rFonts w:ascii="Arial" w:hAnsi="Arial" w:cs="Arial"/>
        </w:rPr>
      </w:pPr>
      <w:r w:rsidRPr="00194340">
        <w:rPr>
          <w:rFonts w:ascii="Arial" w:hAnsi="Arial" w:cs="Arial"/>
        </w:rPr>
        <w:lastRenderedPageBreak/>
        <w:t xml:space="preserve">12. </w:t>
      </w:r>
      <w:r w:rsidRPr="00194340">
        <w:rPr>
          <w:rFonts w:ascii="Arial" w:hAnsi="Arial" w:cs="Arial"/>
        </w:rPr>
        <w:tab/>
        <w:t xml:space="preserve">Wan Y, Shang J, Sun S, Tai W, Chen J, Geng Q, et al. Molecular mechanism for antibody-dependent enhancement of coronavirus entry. Journal of Virology. 2020;94(5). </w:t>
      </w:r>
    </w:p>
    <w:p w:rsidR="00CD07AE" w:rsidRPr="00194340" w:rsidRDefault="00CD07AE" w:rsidP="00CD07AE">
      <w:pPr>
        <w:pStyle w:val="Bibliography"/>
        <w:rPr>
          <w:rFonts w:ascii="Arial" w:hAnsi="Arial" w:cs="Arial"/>
        </w:rPr>
      </w:pPr>
      <w:r w:rsidRPr="00194340">
        <w:rPr>
          <w:rFonts w:ascii="Arial" w:hAnsi="Arial" w:cs="Arial"/>
        </w:rPr>
        <w:t xml:space="preserve">13. </w:t>
      </w:r>
      <w:r w:rsidRPr="00194340">
        <w:rPr>
          <w:rFonts w:ascii="Arial" w:hAnsi="Arial" w:cs="Arial"/>
        </w:rPr>
        <w:tab/>
        <w:t xml:space="preserve">Mair-Jenkins J, Saavedra-Campos M, Baillie JK, Cleary P, Khaw F-M, Lim WS, et al. The effectiveness of convalescent plasma and hyperimmune immunoglobulin for the treatment of severe acute respiratory infections of viral etiology: a systematic review and exploratory meta-analysis. The Journal of infectious diseases. 2015;211(1):80–90. </w:t>
      </w:r>
    </w:p>
    <w:p w:rsidR="00CD07AE" w:rsidRPr="00194340" w:rsidRDefault="00CD07AE" w:rsidP="00CD07AE">
      <w:pPr>
        <w:pStyle w:val="Bibliography"/>
        <w:rPr>
          <w:rFonts w:ascii="Arial" w:hAnsi="Arial" w:cs="Arial"/>
        </w:rPr>
      </w:pPr>
      <w:r w:rsidRPr="00194340">
        <w:rPr>
          <w:rFonts w:ascii="Arial" w:hAnsi="Arial" w:cs="Arial"/>
        </w:rPr>
        <w:t xml:space="preserve">14. </w:t>
      </w:r>
      <w:r w:rsidRPr="00194340">
        <w:rPr>
          <w:rFonts w:ascii="Arial" w:hAnsi="Arial" w:cs="Arial"/>
        </w:rPr>
        <w:tab/>
        <w:t xml:space="preserve">Crowe JE, Firestone C-Y, Murphy BR. Passively acquired antibodies suppress humoral but not cell-mediated immunity in mice immunized with live attenuated respiratory syncytial virus vaccines. The Journal of Immunology. 2001;167(7):3910–3918. </w:t>
      </w:r>
    </w:p>
    <w:p w:rsidR="00CD07AE" w:rsidRPr="000574D9" w:rsidRDefault="00CD07AE" w:rsidP="007F0132">
      <w:pPr>
        <w:rPr>
          <w:rFonts w:asciiTheme="minorHAnsi" w:eastAsiaTheme="minorHAnsi" w:hAnsiTheme="minorHAnsi" w:cstheme="minorHAnsi"/>
        </w:rPr>
      </w:pPr>
      <w:r w:rsidRPr="00194340">
        <w:rPr>
          <w:rFonts w:ascii="Arial" w:eastAsiaTheme="minorHAnsi" w:hAnsi="Arial" w:cs="Arial"/>
        </w:rPr>
        <w:fldChar w:fldCharType="end"/>
      </w:r>
    </w:p>
    <w:sectPr w:rsidR="00CD07AE" w:rsidRPr="000574D9" w:rsidSect="000F2FF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08D" w:rsidRDefault="003F008D" w:rsidP="00251A6A">
      <w:r>
        <w:separator/>
      </w:r>
    </w:p>
  </w:endnote>
  <w:endnote w:type="continuationSeparator" w:id="0">
    <w:p w:rsidR="003F008D" w:rsidRDefault="003F008D" w:rsidP="0025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651721"/>
      <w:docPartObj>
        <w:docPartGallery w:val="Page Numbers (Bottom of Page)"/>
        <w:docPartUnique/>
      </w:docPartObj>
    </w:sdtPr>
    <w:sdtEndPr/>
    <w:sdtContent>
      <w:sdt>
        <w:sdtPr>
          <w:id w:val="-1669238322"/>
          <w:docPartObj>
            <w:docPartGallery w:val="Page Numbers (Top of Page)"/>
            <w:docPartUnique/>
          </w:docPartObj>
        </w:sdtPr>
        <w:sdtEndPr/>
        <w:sdtContent>
          <w:p w:rsidR="003337E5" w:rsidRDefault="003337E5">
            <w:pPr>
              <w:pStyle w:val="Footer"/>
              <w:jc w:val="center"/>
            </w:pPr>
            <w:r>
              <w:t xml:space="preserve">Page </w:t>
            </w:r>
            <w:r>
              <w:rPr>
                <w:b/>
                <w:bCs/>
              </w:rPr>
              <w:fldChar w:fldCharType="begin"/>
            </w:r>
            <w:r>
              <w:rPr>
                <w:b/>
                <w:bCs/>
              </w:rPr>
              <w:instrText xml:space="preserve"> PAGE </w:instrText>
            </w:r>
            <w:r>
              <w:rPr>
                <w:b/>
                <w:bCs/>
              </w:rPr>
              <w:fldChar w:fldCharType="separate"/>
            </w:r>
            <w:r w:rsidR="008C7748">
              <w:rPr>
                <w:b/>
                <w:bCs/>
                <w:noProof/>
              </w:rPr>
              <w:t>25</w:t>
            </w:r>
            <w:r>
              <w:rPr>
                <w:b/>
                <w:bCs/>
              </w:rPr>
              <w:fldChar w:fldCharType="end"/>
            </w:r>
            <w:r>
              <w:t xml:space="preserve"> of </w:t>
            </w:r>
            <w:r>
              <w:rPr>
                <w:b/>
                <w:bCs/>
              </w:rPr>
              <w:fldChar w:fldCharType="begin"/>
            </w:r>
            <w:r>
              <w:rPr>
                <w:b/>
                <w:bCs/>
              </w:rPr>
              <w:instrText xml:space="preserve"> NUMPAGES  </w:instrText>
            </w:r>
            <w:r>
              <w:rPr>
                <w:b/>
                <w:bCs/>
              </w:rPr>
              <w:fldChar w:fldCharType="separate"/>
            </w:r>
            <w:r w:rsidR="008C7748">
              <w:rPr>
                <w:b/>
                <w:bCs/>
                <w:noProof/>
              </w:rPr>
              <w:t>25</w:t>
            </w:r>
            <w:r>
              <w:rPr>
                <w:b/>
                <w:bCs/>
              </w:rPr>
              <w:fldChar w:fldCharType="end"/>
            </w:r>
          </w:p>
        </w:sdtContent>
      </w:sdt>
    </w:sdtContent>
  </w:sdt>
  <w:p w:rsidR="003337E5" w:rsidRDefault="00333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08D" w:rsidRDefault="003F008D" w:rsidP="00251A6A">
      <w:r>
        <w:separator/>
      </w:r>
    </w:p>
  </w:footnote>
  <w:footnote w:type="continuationSeparator" w:id="0">
    <w:p w:rsidR="003F008D" w:rsidRDefault="003F008D" w:rsidP="00251A6A">
      <w:r>
        <w:continuationSeparator/>
      </w:r>
    </w:p>
  </w:footnote>
  <w:footnote w:id="1">
    <w:p w:rsidR="003337E5" w:rsidRPr="00A26AE8" w:rsidRDefault="003337E5" w:rsidP="004D31E1">
      <w:pPr>
        <w:autoSpaceDE w:val="0"/>
        <w:autoSpaceDN w:val="0"/>
        <w:adjustRightInd w:val="0"/>
      </w:pPr>
      <w:r w:rsidRPr="00A26AE8">
        <w:rPr>
          <w:rStyle w:val="FootnoteReference"/>
        </w:rPr>
        <w:footnoteRef/>
      </w:r>
      <w:r w:rsidRPr="00A26AE8">
        <w:t xml:space="preserve"> </w:t>
      </w:r>
      <w:proofErr w:type="gramStart"/>
      <w:r w:rsidRPr="00A26AE8">
        <w:t xml:space="preserve">Measured via </w:t>
      </w:r>
      <w:r>
        <w:t xml:space="preserve">initial anti-SARS-CoV-2 ELISA and </w:t>
      </w:r>
      <w:r w:rsidRPr="00A26AE8">
        <w:t>serum neutralizing antibody titer to SARS-CoV-2</w:t>
      </w:r>
      <w:r>
        <w:t>.</w:t>
      </w:r>
      <w:proofErr w:type="gramEnd"/>
    </w:p>
    <w:p w:rsidR="003337E5" w:rsidRPr="00A26AE8" w:rsidRDefault="003337E5">
      <w:pPr>
        <w:pStyle w:val="FootnoteText"/>
        <w:rPr>
          <w:sz w:val="24"/>
          <w:szCs w:val="24"/>
        </w:rPr>
      </w:pPr>
    </w:p>
  </w:footnote>
  <w:footnote w:id="2">
    <w:p w:rsidR="003337E5" w:rsidRPr="00B50173" w:rsidRDefault="003337E5">
      <w:pPr>
        <w:pStyle w:val="FootnoteText"/>
        <w:rPr>
          <w:sz w:val="24"/>
          <w:szCs w:val="24"/>
        </w:rPr>
      </w:pPr>
      <w:r>
        <w:rPr>
          <w:rStyle w:val="FootnoteReference"/>
        </w:rPr>
        <w:footnoteRef/>
      </w:r>
      <w:r>
        <w:t xml:space="preserve"> </w:t>
      </w:r>
      <w:r w:rsidRPr="00B50173">
        <w:rPr>
          <w:sz w:val="24"/>
          <w:szCs w:val="24"/>
        </w:rPr>
        <w:t xml:space="preserve">Solvent detergent treated pooled plasma </w:t>
      </w:r>
    </w:p>
  </w:footnote>
  <w:footnote w:id="3">
    <w:p w:rsidR="00194340" w:rsidRPr="00D06388" w:rsidRDefault="00194340" w:rsidP="00194340">
      <w:pPr>
        <w:pStyle w:val="FootnoteText"/>
        <w:rPr>
          <w:sz w:val="24"/>
          <w:szCs w:val="24"/>
        </w:rPr>
      </w:pPr>
      <w:r w:rsidRPr="00B4336A">
        <w:rPr>
          <w:rStyle w:val="FootnoteReference"/>
        </w:rPr>
        <w:footnoteRef/>
      </w:r>
      <w:r w:rsidRPr="00D06388">
        <w:rPr>
          <w:sz w:val="24"/>
          <w:szCs w:val="24"/>
        </w:rPr>
        <w:t xml:space="preserve"> At least 2 assessments of ABO type on file, with one in the 90 days prior to enrollment</w:t>
      </w:r>
    </w:p>
  </w:footnote>
  <w:footnote w:id="4">
    <w:p w:rsidR="00194340" w:rsidRPr="00D06388" w:rsidRDefault="00194340" w:rsidP="00194340">
      <w:pPr>
        <w:pStyle w:val="CommentText"/>
        <w:rPr>
          <w:sz w:val="24"/>
          <w:szCs w:val="24"/>
        </w:rPr>
      </w:pPr>
      <w:r w:rsidRPr="00B4336A">
        <w:rPr>
          <w:rStyle w:val="FootnoteReference"/>
        </w:rPr>
        <w:footnoteRef/>
      </w:r>
      <w:r w:rsidRPr="00D06388">
        <w:rPr>
          <w:sz w:val="24"/>
          <w:szCs w:val="24"/>
        </w:rPr>
        <w:t xml:space="preserve"> Vital sign testing: Immediately prior to infusion, 10-20 minutes after start of infusion, at completion of infusion and 30-60 minutes after the end of the infusion</w:t>
      </w:r>
    </w:p>
  </w:footnote>
  <w:footnote w:id="5">
    <w:p w:rsidR="00194340" w:rsidRDefault="00194340" w:rsidP="00194340">
      <w:pPr>
        <w:pStyle w:val="FootnoteText"/>
        <w:rPr>
          <w:sz w:val="24"/>
          <w:szCs w:val="24"/>
        </w:rPr>
      </w:pPr>
      <w:r w:rsidRPr="00B4336A">
        <w:rPr>
          <w:rStyle w:val="FootnoteReference"/>
        </w:rPr>
        <w:footnoteRef/>
      </w:r>
      <w:r w:rsidRPr="00D06388">
        <w:rPr>
          <w:sz w:val="24"/>
          <w:szCs w:val="24"/>
        </w:rPr>
        <w:t xml:space="preserve"> Sites could include nasopharyngeal</w:t>
      </w:r>
      <w:r>
        <w:rPr>
          <w:sz w:val="24"/>
          <w:szCs w:val="24"/>
        </w:rPr>
        <w:t xml:space="preserve"> and </w:t>
      </w:r>
      <w:r w:rsidRPr="00D06388">
        <w:rPr>
          <w:sz w:val="24"/>
          <w:szCs w:val="24"/>
        </w:rPr>
        <w:t>throat</w:t>
      </w:r>
    </w:p>
    <w:p w:rsidR="00194340" w:rsidRPr="00386F5B" w:rsidRDefault="00194340" w:rsidP="00194340">
      <w:pPr>
        <w:pStyle w:val="FootnoteText"/>
      </w:pPr>
      <w:r w:rsidRPr="00386F5B">
        <w:rPr>
          <w:sz w:val="24"/>
          <w:szCs w:val="24"/>
          <w:vertAlign w:val="superscript"/>
        </w:rPr>
        <w:t>4</w:t>
      </w:r>
      <w:r>
        <w:rPr>
          <w:sz w:val="24"/>
          <w:szCs w:val="24"/>
        </w:rPr>
        <w:t>The assessments performed on day 28 will be repeated on days 60 and 90.</w:t>
      </w:r>
    </w:p>
  </w:footnote>
  <w:footnote w:id="6">
    <w:p w:rsidR="003337E5" w:rsidRPr="00B50173" w:rsidRDefault="003337E5" w:rsidP="001F0212">
      <w:pPr>
        <w:pStyle w:val="FootnoteText"/>
        <w:rPr>
          <w:sz w:val="24"/>
          <w:szCs w:val="24"/>
        </w:rPr>
      </w:pPr>
      <w:r>
        <w:rPr>
          <w:rStyle w:val="FootnoteReference"/>
        </w:rPr>
        <w:footnoteRef/>
      </w:r>
      <w:r>
        <w:t xml:space="preserve"> </w:t>
      </w:r>
      <w:r w:rsidRPr="00B50173">
        <w:rPr>
          <w:sz w:val="24"/>
          <w:szCs w:val="24"/>
        </w:rPr>
        <w:t xml:space="preserve">Solvent detergent treated pooled plasma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D0D"/>
    <w:multiLevelType w:val="hybridMultilevel"/>
    <w:tmpl w:val="7B525D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4B73E2"/>
    <w:multiLevelType w:val="hybridMultilevel"/>
    <w:tmpl w:val="1B32D064"/>
    <w:lvl w:ilvl="0" w:tplc="1A6AA60E">
      <w:start w:val="1"/>
      <w:numFmt w:val="decimal"/>
      <w:lvlText w:val="%1."/>
      <w:lvlJc w:val="left"/>
      <w:pPr>
        <w:ind w:left="720" w:hanging="360"/>
      </w:pPr>
      <w:rPr>
        <w:rFonts w:asciiTheme="minorHAnsi" w:eastAsia="Times New Roman" w:hAnsiTheme="minorHAnsi" w:cstheme="minorHAns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6258A"/>
    <w:multiLevelType w:val="multilevel"/>
    <w:tmpl w:val="02C80126"/>
    <w:lvl w:ilvl="0">
      <w:start w:val="1"/>
      <w:numFmt w:val="decimal"/>
      <w:lvlText w:val="%1."/>
      <w:lvlJc w:val="left"/>
      <w:pPr>
        <w:ind w:left="720" w:hanging="360"/>
      </w:pPr>
      <w:rPr>
        <w:rFonts w:hint="default"/>
        <w:sz w:val="24"/>
        <w:szCs w:val="24"/>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06284C"/>
    <w:multiLevelType w:val="multilevel"/>
    <w:tmpl w:val="CAA23446"/>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u w:val="none"/>
      </w:rPr>
    </w:lvl>
    <w:lvl w:ilvl="2">
      <w:start w:val="1"/>
      <w:numFmt w:val="decimal"/>
      <w:lvlText w:val="%1.%2.%3."/>
      <w:lvlJc w:val="left"/>
      <w:pPr>
        <w:ind w:left="1854" w:hanging="504"/>
      </w:pPr>
      <w:rPr>
        <w:u w:val="single"/>
      </w:rPr>
    </w:lvl>
    <w:lvl w:ilvl="3">
      <w:start w:val="1"/>
      <w:numFmt w:val="decimal"/>
      <w:lvlText w:val="%4."/>
      <w:lvlJc w:val="left"/>
      <w:pPr>
        <w:ind w:left="2160" w:hanging="360"/>
      </w:pPr>
      <w:rPr>
        <w:u w:val="single"/>
      </w:rPr>
    </w:lvl>
    <w:lvl w:ilvl="4">
      <w:start w:val="1"/>
      <w:numFmt w:val="decimal"/>
      <w:lvlText w:val="%1.%2.%3.%4.%5."/>
      <w:lvlJc w:val="left"/>
      <w:pPr>
        <w:ind w:left="2952" w:hanging="792"/>
      </w:pPr>
      <w:rPr>
        <w:rFonts w:hint="default"/>
        <w:u w:val="single"/>
      </w:rPr>
    </w:lvl>
    <w:lvl w:ilvl="5">
      <w:start w:val="1"/>
      <w:numFmt w:val="decimal"/>
      <w:lvlText w:val="%1.%2.%3.%4.%5.%6."/>
      <w:lvlJc w:val="left"/>
      <w:pPr>
        <w:ind w:left="3456" w:hanging="936"/>
      </w:pPr>
      <w:rPr>
        <w:rFonts w:hint="default"/>
        <w:u w:val="single"/>
      </w:rPr>
    </w:lvl>
    <w:lvl w:ilvl="6">
      <w:start w:val="1"/>
      <w:numFmt w:val="decimal"/>
      <w:lvlText w:val="%1.%2.%3.%4.%5.%6.%7."/>
      <w:lvlJc w:val="left"/>
      <w:pPr>
        <w:ind w:left="3960" w:hanging="1080"/>
      </w:pPr>
      <w:rPr>
        <w:rFonts w:hint="default"/>
        <w:u w:val="single"/>
      </w:rPr>
    </w:lvl>
    <w:lvl w:ilvl="7">
      <w:start w:val="1"/>
      <w:numFmt w:val="decimal"/>
      <w:lvlText w:val="%1.%2.%3.%4.%5.%6.%7.%8."/>
      <w:lvlJc w:val="left"/>
      <w:pPr>
        <w:ind w:left="4464" w:hanging="1224"/>
      </w:pPr>
      <w:rPr>
        <w:rFonts w:hint="default"/>
        <w:u w:val="single"/>
      </w:rPr>
    </w:lvl>
    <w:lvl w:ilvl="8">
      <w:start w:val="1"/>
      <w:numFmt w:val="decimal"/>
      <w:lvlText w:val="%1.%2.%3.%4.%5.%6.%7.%8.%9."/>
      <w:lvlJc w:val="left"/>
      <w:pPr>
        <w:ind w:left="5040" w:hanging="1440"/>
      </w:pPr>
      <w:rPr>
        <w:rFonts w:hint="default"/>
        <w:u w:val="single"/>
      </w:rPr>
    </w:lvl>
  </w:abstractNum>
  <w:abstractNum w:abstractNumId="4">
    <w:nsid w:val="0C2A6012"/>
    <w:multiLevelType w:val="hybridMultilevel"/>
    <w:tmpl w:val="1002833A"/>
    <w:lvl w:ilvl="0" w:tplc="58807968">
      <w:start w:val="1"/>
      <w:numFmt w:val="decimal"/>
      <w:lvlText w:val="%1."/>
      <w:lvlJc w:val="left"/>
      <w:pPr>
        <w:tabs>
          <w:tab w:val="num" w:pos="1224"/>
        </w:tabs>
        <w:ind w:left="1224" w:hanging="432"/>
      </w:pPr>
      <w:rPr>
        <w:rFonts w:cs="Times New Roman" w:hint="default"/>
        <w:b w:val="0"/>
        <w:i w:val="0"/>
      </w:rPr>
    </w:lvl>
    <w:lvl w:ilvl="1" w:tplc="E1147B6A">
      <w:start w:val="1"/>
      <w:numFmt w:val="decimal"/>
      <w:lvlText w:val="%2."/>
      <w:lvlJc w:val="left"/>
      <w:pPr>
        <w:tabs>
          <w:tab w:val="num" w:pos="1650"/>
        </w:tabs>
        <w:ind w:left="1650" w:hanging="570"/>
      </w:pPr>
      <w:rPr>
        <w:rFonts w:cs="Times New Roman" w:hint="default"/>
      </w:rPr>
    </w:lvl>
    <w:lvl w:ilvl="2" w:tplc="04090019">
      <w:start w:val="1"/>
      <w:numFmt w:val="lowerLetter"/>
      <w:lvlText w:val="%3."/>
      <w:lvlJc w:val="left"/>
      <w:pPr>
        <w:tabs>
          <w:tab w:val="num" w:pos="900"/>
        </w:tabs>
        <w:ind w:left="900" w:hanging="360"/>
      </w:pPr>
      <w:rPr>
        <w:rFonts w:cs="Times New Roman" w:hint="default"/>
        <w:b w:val="0"/>
        <w:i w:val="0"/>
      </w:rPr>
    </w:lvl>
    <w:lvl w:ilvl="3" w:tplc="0409000F">
      <w:start w:val="1"/>
      <w:numFmt w:val="decimal"/>
      <w:lvlText w:val="%4."/>
      <w:lvlJc w:val="left"/>
      <w:pPr>
        <w:tabs>
          <w:tab w:val="num" w:pos="2880"/>
        </w:tabs>
        <w:ind w:left="2880" w:hanging="360"/>
      </w:pPr>
      <w:rPr>
        <w:rFonts w:hint="default"/>
        <w:b w:val="0"/>
        <w:i w:val="0"/>
      </w:rPr>
    </w:lvl>
    <w:lvl w:ilvl="4" w:tplc="E67CCDC4">
      <w:start w:val="120"/>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D9E1C02"/>
    <w:multiLevelType w:val="multilevel"/>
    <w:tmpl w:val="7CF8AC30"/>
    <w:lvl w:ilvl="0">
      <w:start w:val="1"/>
      <w:numFmt w:val="decimal"/>
      <w:lvlText w:val="%1."/>
      <w:lvlJc w:val="left"/>
      <w:pPr>
        <w:ind w:left="360" w:hanging="360"/>
      </w:pPr>
      <w:rPr>
        <w:rFonts w:hint="default"/>
        <w:b/>
      </w:rPr>
    </w:lvl>
    <w:lvl w:ilvl="1">
      <w:start w:val="1"/>
      <w:numFmt w:val="decimal"/>
      <w:isLgl/>
      <w:lvlText w:val="%1.%2"/>
      <w:lvlJc w:val="left"/>
      <w:pPr>
        <w:ind w:left="450" w:hanging="360"/>
      </w:pPr>
      <w:rPr>
        <w:rFonts w:hint="default"/>
        <w:u w:val="none"/>
      </w:rPr>
    </w:lvl>
    <w:lvl w:ilvl="2">
      <w:start w:val="1"/>
      <w:numFmt w:val="decimal"/>
      <w:isLgl/>
      <w:lvlText w:val="%1.%2.%3"/>
      <w:lvlJc w:val="left"/>
      <w:pPr>
        <w:ind w:left="810" w:hanging="720"/>
      </w:pPr>
      <w:rPr>
        <w:rFonts w:hint="default"/>
        <w:u w:val="single"/>
      </w:rPr>
    </w:lvl>
    <w:lvl w:ilvl="3">
      <w:start w:val="1"/>
      <w:numFmt w:val="decimal"/>
      <w:isLgl/>
      <w:lvlText w:val="%1.%2.%3.%4"/>
      <w:lvlJc w:val="left"/>
      <w:pPr>
        <w:ind w:left="810" w:hanging="720"/>
      </w:pPr>
      <w:rPr>
        <w:rFonts w:hint="default"/>
        <w:u w:val="single"/>
      </w:rPr>
    </w:lvl>
    <w:lvl w:ilvl="4">
      <w:start w:val="1"/>
      <w:numFmt w:val="decimal"/>
      <w:isLgl/>
      <w:lvlText w:val="%1.%2.%3.%4.%5"/>
      <w:lvlJc w:val="left"/>
      <w:pPr>
        <w:ind w:left="1170" w:hanging="1080"/>
      </w:pPr>
      <w:rPr>
        <w:rFonts w:hint="default"/>
        <w:u w:val="single"/>
      </w:rPr>
    </w:lvl>
    <w:lvl w:ilvl="5">
      <w:start w:val="1"/>
      <w:numFmt w:val="decimal"/>
      <w:isLgl/>
      <w:lvlText w:val="%1.%2.%3.%4.%5.%6"/>
      <w:lvlJc w:val="left"/>
      <w:pPr>
        <w:ind w:left="1170" w:hanging="1080"/>
      </w:pPr>
      <w:rPr>
        <w:rFonts w:hint="default"/>
        <w:u w:val="single"/>
      </w:rPr>
    </w:lvl>
    <w:lvl w:ilvl="6">
      <w:start w:val="1"/>
      <w:numFmt w:val="decimal"/>
      <w:isLgl/>
      <w:lvlText w:val="%1.%2.%3.%4.%5.%6.%7"/>
      <w:lvlJc w:val="left"/>
      <w:pPr>
        <w:ind w:left="1530" w:hanging="1440"/>
      </w:pPr>
      <w:rPr>
        <w:rFonts w:hint="default"/>
        <w:u w:val="single"/>
      </w:rPr>
    </w:lvl>
    <w:lvl w:ilvl="7">
      <w:start w:val="1"/>
      <w:numFmt w:val="decimal"/>
      <w:isLgl/>
      <w:lvlText w:val="%1.%2.%3.%4.%5.%6.%7.%8"/>
      <w:lvlJc w:val="left"/>
      <w:pPr>
        <w:ind w:left="1530" w:hanging="1440"/>
      </w:pPr>
      <w:rPr>
        <w:rFonts w:hint="default"/>
        <w:u w:val="single"/>
      </w:rPr>
    </w:lvl>
    <w:lvl w:ilvl="8">
      <w:start w:val="1"/>
      <w:numFmt w:val="decimal"/>
      <w:isLgl/>
      <w:lvlText w:val="%1.%2.%3.%4.%5.%6.%7.%8.%9"/>
      <w:lvlJc w:val="left"/>
      <w:pPr>
        <w:ind w:left="1890" w:hanging="1800"/>
      </w:pPr>
      <w:rPr>
        <w:rFonts w:hint="default"/>
        <w:u w:val="single"/>
      </w:rPr>
    </w:lvl>
  </w:abstractNum>
  <w:abstractNum w:abstractNumId="6">
    <w:nsid w:val="12422FEF"/>
    <w:multiLevelType w:val="multilevel"/>
    <w:tmpl w:val="960CB818"/>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243519B"/>
    <w:multiLevelType w:val="multilevel"/>
    <w:tmpl w:val="02C80126"/>
    <w:lvl w:ilvl="0">
      <w:start w:val="1"/>
      <w:numFmt w:val="decimal"/>
      <w:lvlText w:val="%1."/>
      <w:lvlJc w:val="left"/>
      <w:pPr>
        <w:ind w:left="360" w:hanging="360"/>
      </w:pPr>
      <w:rPr>
        <w:rFonts w:hint="default"/>
        <w:sz w:val="24"/>
        <w:szCs w:val="24"/>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2736DFC"/>
    <w:multiLevelType w:val="multilevel"/>
    <w:tmpl w:val="960CB818"/>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9CE28AB"/>
    <w:multiLevelType w:val="multilevel"/>
    <w:tmpl w:val="EFDC7D8C"/>
    <w:lvl w:ilvl="0">
      <w:start w:val="1"/>
      <w:numFmt w:val="decimal"/>
      <w:lvlText w:val="%1."/>
      <w:lvlJc w:val="left"/>
      <w:pPr>
        <w:ind w:left="1080" w:hanging="360"/>
      </w:pPr>
      <w:rPr>
        <w:color w:val="000000" w:themeColor="text1"/>
      </w:rPr>
    </w:lvl>
    <w:lvl w:ilvl="1">
      <w:start w:val="1"/>
      <w:numFmt w:val="decimal"/>
      <w:lvlText w:val="%1.%2"/>
      <w:lvlJc w:val="left"/>
      <w:pPr>
        <w:ind w:left="1800" w:hanging="360"/>
      </w:pPr>
      <w:rPr>
        <w:rFonts w:hint="default"/>
        <w:color w:val="000000" w:themeColor="text1"/>
      </w:rPr>
    </w:lvl>
    <w:lvl w:ilvl="2">
      <w:start w:val="1"/>
      <w:numFmt w:val="decimal"/>
      <w:lvlText w:val="%1.%2.%3"/>
      <w:lvlJc w:val="left"/>
      <w:pPr>
        <w:ind w:left="2880" w:hanging="720"/>
      </w:pPr>
      <w:rPr>
        <w:rFonts w:hint="default"/>
        <w:color w:val="000000" w:themeColor="text1"/>
      </w:rPr>
    </w:lvl>
    <w:lvl w:ilvl="3">
      <w:start w:val="1"/>
      <w:numFmt w:val="decimal"/>
      <w:lvlText w:val="%1.%2.%3.%4"/>
      <w:lvlJc w:val="left"/>
      <w:pPr>
        <w:ind w:left="3600" w:hanging="720"/>
      </w:pPr>
      <w:rPr>
        <w:rFonts w:hint="default"/>
        <w:color w:val="000000" w:themeColor="text1"/>
      </w:rPr>
    </w:lvl>
    <w:lvl w:ilvl="4">
      <w:start w:val="1"/>
      <w:numFmt w:val="decimal"/>
      <w:lvlText w:val="%1.%2.%3.%4.%5"/>
      <w:lvlJc w:val="left"/>
      <w:pPr>
        <w:ind w:left="4680" w:hanging="1080"/>
      </w:pPr>
      <w:rPr>
        <w:rFonts w:hint="default"/>
        <w:color w:val="000000" w:themeColor="text1"/>
      </w:rPr>
    </w:lvl>
    <w:lvl w:ilvl="5">
      <w:start w:val="1"/>
      <w:numFmt w:val="decimal"/>
      <w:lvlText w:val="%1.%2.%3.%4.%5.%6"/>
      <w:lvlJc w:val="left"/>
      <w:pPr>
        <w:ind w:left="5400" w:hanging="1080"/>
      </w:pPr>
      <w:rPr>
        <w:rFonts w:hint="default"/>
        <w:color w:val="000000" w:themeColor="text1"/>
      </w:rPr>
    </w:lvl>
    <w:lvl w:ilvl="6">
      <w:start w:val="1"/>
      <w:numFmt w:val="decimal"/>
      <w:lvlText w:val="%1.%2.%3.%4.%5.%6.%7"/>
      <w:lvlJc w:val="left"/>
      <w:pPr>
        <w:ind w:left="6480" w:hanging="1440"/>
      </w:pPr>
      <w:rPr>
        <w:rFonts w:hint="default"/>
        <w:color w:val="000000" w:themeColor="text1"/>
      </w:rPr>
    </w:lvl>
    <w:lvl w:ilvl="7">
      <w:start w:val="1"/>
      <w:numFmt w:val="decimal"/>
      <w:lvlText w:val="%1.%2.%3.%4.%5.%6.%7.%8"/>
      <w:lvlJc w:val="left"/>
      <w:pPr>
        <w:ind w:left="7200" w:hanging="1440"/>
      </w:pPr>
      <w:rPr>
        <w:rFonts w:hint="default"/>
        <w:color w:val="000000" w:themeColor="text1"/>
      </w:rPr>
    </w:lvl>
    <w:lvl w:ilvl="8">
      <w:start w:val="1"/>
      <w:numFmt w:val="decimal"/>
      <w:lvlText w:val="%1.%2.%3.%4.%5.%6.%7.%8.%9"/>
      <w:lvlJc w:val="left"/>
      <w:pPr>
        <w:ind w:left="8280" w:hanging="1800"/>
      </w:pPr>
      <w:rPr>
        <w:rFonts w:hint="default"/>
        <w:color w:val="000000" w:themeColor="text1"/>
      </w:rPr>
    </w:lvl>
  </w:abstractNum>
  <w:abstractNum w:abstractNumId="10">
    <w:nsid w:val="1BB52353"/>
    <w:multiLevelType w:val="hybridMultilevel"/>
    <w:tmpl w:val="9DBE280A"/>
    <w:lvl w:ilvl="0" w:tplc="0409000F">
      <w:start w:val="1"/>
      <w:numFmt w:val="decimal"/>
      <w:lvlText w:val="%1."/>
      <w:lvlJc w:val="left"/>
      <w:pPr>
        <w:ind w:left="720" w:hanging="360"/>
      </w:pPr>
    </w:lvl>
    <w:lvl w:ilvl="1" w:tplc="52EC8E08">
      <w:start w:val="1"/>
      <w:numFmt w:val="decimal"/>
      <w:lvlText w:val="%2."/>
      <w:lvlJc w:val="left"/>
      <w:pPr>
        <w:ind w:left="1440" w:hanging="360"/>
      </w:pPr>
      <w:rPr>
        <w:rFonts w:eastAsiaTheme="minorHAnsi"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6A201F"/>
    <w:multiLevelType w:val="hybridMultilevel"/>
    <w:tmpl w:val="ECDEC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96728F"/>
    <w:multiLevelType w:val="hybridMultilevel"/>
    <w:tmpl w:val="64D0DBEA"/>
    <w:lvl w:ilvl="0" w:tplc="39A0FF76">
      <w:start w:val="1"/>
      <w:numFmt w:val="bullet"/>
      <w:lvlText w:val=""/>
      <w:lvlJc w:val="left"/>
      <w:pPr>
        <w:ind w:left="720" w:hanging="360"/>
      </w:pPr>
      <w:rPr>
        <w:rFonts w:ascii="Symbol" w:hAnsi="Symbol" w:hint="default"/>
      </w:rPr>
    </w:lvl>
    <w:lvl w:ilvl="1" w:tplc="E720492A" w:tentative="1">
      <w:start w:val="1"/>
      <w:numFmt w:val="bullet"/>
      <w:lvlText w:val="o"/>
      <w:lvlJc w:val="left"/>
      <w:pPr>
        <w:ind w:left="1440" w:hanging="360"/>
      </w:pPr>
      <w:rPr>
        <w:rFonts w:ascii="Courier New" w:hAnsi="Courier New" w:cs="Courier New" w:hint="default"/>
      </w:rPr>
    </w:lvl>
    <w:lvl w:ilvl="2" w:tplc="390CF0B4" w:tentative="1">
      <w:start w:val="1"/>
      <w:numFmt w:val="bullet"/>
      <w:lvlText w:val=""/>
      <w:lvlJc w:val="left"/>
      <w:pPr>
        <w:ind w:left="2160" w:hanging="360"/>
      </w:pPr>
      <w:rPr>
        <w:rFonts w:ascii="Wingdings" w:hAnsi="Wingdings" w:hint="default"/>
      </w:rPr>
    </w:lvl>
    <w:lvl w:ilvl="3" w:tplc="EAEABAEE" w:tentative="1">
      <w:start w:val="1"/>
      <w:numFmt w:val="bullet"/>
      <w:lvlText w:val=""/>
      <w:lvlJc w:val="left"/>
      <w:pPr>
        <w:ind w:left="2880" w:hanging="360"/>
      </w:pPr>
      <w:rPr>
        <w:rFonts w:ascii="Symbol" w:hAnsi="Symbol" w:hint="default"/>
      </w:rPr>
    </w:lvl>
    <w:lvl w:ilvl="4" w:tplc="E10C1400" w:tentative="1">
      <w:start w:val="1"/>
      <w:numFmt w:val="bullet"/>
      <w:lvlText w:val="o"/>
      <w:lvlJc w:val="left"/>
      <w:pPr>
        <w:ind w:left="3600" w:hanging="360"/>
      </w:pPr>
      <w:rPr>
        <w:rFonts w:ascii="Courier New" w:hAnsi="Courier New" w:cs="Courier New" w:hint="default"/>
      </w:rPr>
    </w:lvl>
    <w:lvl w:ilvl="5" w:tplc="8850085C" w:tentative="1">
      <w:start w:val="1"/>
      <w:numFmt w:val="bullet"/>
      <w:lvlText w:val=""/>
      <w:lvlJc w:val="left"/>
      <w:pPr>
        <w:ind w:left="4320" w:hanging="360"/>
      </w:pPr>
      <w:rPr>
        <w:rFonts w:ascii="Wingdings" w:hAnsi="Wingdings" w:hint="default"/>
      </w:rPr>
    </w:lvl>
    <w:lvl w:ilvl="6" w:tplc="1352B4D4" w:tentative="1">
      <w:start w:val="1"/>
      <w:numFmt w:val="bullet"/>
      <w:lvlText w:val=""/>
      <w:lvlJc w:val="left"/>
      <w:pPr>
        <w:ind w:left="5040" w:hanging="360"/>
      </w:pPr>
      <w:rPr>
        <w:rFonts w:ascii="Symbol" w:hAnsi="Symbol" w:hint="default"/>
      </w:rPr>
    </w:lvl>
    <w:lvl w:ilvl="7" w:tplc="DFFA2794" w:tentative="1">
      <w:start w:val="1"/>
      <w:numFmt w:val="bullet"/>
      <w:lvlText w:val="o"/>
      <w:lvlJc w:val="left"/>
      <w:pPr>
        <w:ind w:left="5760" w:hanging="360"/>
      </w:pPr>
      <w:rPr>
        <w:rFonts w:ascii="Courier New" w:hAnsi="Courier New" w:cs="Courier New" w:hint="default"/>
      </w:rPr>
    </w:lvl>
    <w:lvl w:ilvl="8" w:tplc="D068A272" w:tentative="1">
      <w:start w:val="1"/>
      <w:numFmt w:val="bullet"/>
      <w:lvlText w:val=""/>
      <w:lvlJc w:val="left"/>
      <w:pPr>
        <w:ind w:left="6480" w:hanging="360"/>
      </w:pPr>
      <w:rPr>
        <w:rFonts w:ascii="Wingdings" w:hAnsi="Wingdings" w:hint="default"/>
      </w:rPr>
    </w:lvl>
  </w:abstractNum>
  <w:abstractNum w:abstractNumId="13">
    <w:nsid w:val="249B75DB"/>
    <w:multiLevelType w:val="hybridMultilevel"/>
    <w:tmpl w:val="63DC4D54"/>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F2577"/>
    <w:multiLevelType w:val="hybridMultilevel"/>
    <w:tmpl w:val="E54086A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29363397"/>
    <w:multiLevelType w:val="multilevel"/>
    <w:tmpl w:val="24D08BD4"/>
    <w:lvl w:ilvl="0">
      <w:start w:val="1"/>
      <w:numFmt w:val="decimal"/>
      <w:lvlText w:val="%1."/>
      <w:lvlJc w:val="left"/>
      <w:pPr>
        <w:ind w:left="720" w:hanging="360"/>
      </w:pPr>
    </w:lvl>
    <w:lvl w:ilvl="1">
      <w:start w:val="12"/>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nsid w:val="2CC70138"/>
    <w:multiLevelType w:val="multilevel"/>
    <w:tmpl w:val="960CB818"/>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EC85BC6"/>
    <w:multiLevelType w:val="hybridMultilevel"/>
    <w:tmpl w:val="2772C1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64530A9"/>
    <w:multiLevelType w:val="hybridMultilevel"/>
    <w:tmpl w:val="84A64E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3D4FD8"/>
    <w:multiLevelType w:val="multilevel"/>
    <w:tmpl w:val="A978F5EE"/>
    <w:lvl w:ilvl="0">
      <w:start w:val="1"/>
      <w:numFmt w:val="decimal"/>
      <w:lvlText w:val="%1."/>
      <w:lvlJc w:val="left"/>
      <w:pPr>
        <w:ind w:left="360" w:hanging="360"/>
      </w:pPr>
    </w:lvl>
    <w:lvl w:ilvl="1">
      <w:start w:val="1"/>
      <w:numFmt w:val="decimal"/>
      <w:lvlText w:val="%2."/>
      <w:lvlJc w:val="left"/>
      <w:pPr>
        <w:ind w:left="360" w:hanging="360"/>
      </w:pPr>
    </w:lvl>
    <w:lvl w:ilvl="2">
      <w:start w:val="1"/>
      <w:numFmt w:val="lowerRoman"/>
      <w:lvlText w:val="%3)"/>
      <w:lvlJc w:val="left"/>
      <w:pPr>
        <w:ind w:left="-1440" w:hanging="360"/>
      </w:pPr>
    </w:lvl>
    <w:lvl w:ilvl="3">
      <w:start w:val="1"/>
      <w:numFmt w:val="decimal"/>
      <w:lvlText w:val="(%4)"/>
      <w:lvlJc w:val="left"/>
      <w:pPr>
        <w:ind w:left="-1080" w:hanging="360"/>
      </w:pPr>
    </w:lvl>
    <w:lvl w:ilvl="4">
      <w:start w:val="1"/>
      <w:numFmt w:val="lowerLetter"/>
      <w:lvlText w:val="(%5)"/>
      <w:lvlJc w:val="left"/>
      <w:pPr>
        <w:ind w:left="-720" w:hanging="360"/>
      </w:pPr>
    </w:lvl>
    <w:lvl w:ilvl="5">
      <w:start w:val="1"/>
      <w:numFmt w:val="lowerRoman"/>
      <w:lvlText w:val="(%6)"/>
      <w:lvlJc w:val="left"/>
      <w:pPr>
        <w:ind w:left="-360" w:hanging="360"/>
      </w:pPr>
    </w:lvl>
    <w:lvl w:ilvl="6">
      <w:start w:val="1"/>
      <w:numFmt w:val="decimal"/>
      <w:lvlText w:val="%7."/>
      <w:lvlJc w:val="left"/>
      <w:pPr>
        <w:ind w:left="0" w:hanging="360"/>
      </w:pPr>
    </w:lvl>
    <w:lvl w:ilvl="7">
      <w:start w:val="1"/>
      <w:numFmt w:val="lowerLetter"/>
      <w:lvlText w:val="%8."/>
      <w:lvlJc w:val="left"/>
      <w:pPr>
        <w:ind w:left="360" w:hanging="360"/>
      </w:pPr>
    </w:lvl>
    <w:lvl w:ilvl="8">
      <w:start w:val="1"/>
      <w:numFmt w:val="lowerRoman"/>
      <w:lvlText w:val="%9."/>
      <w:lvlJc w:val="left"/>
      <w:pPr>
        <w:ind w:left="720" w:hanging="360"/>
      </w:pPr>
    </w:lvl>
  </w:abstractNum>
  <w:abstractNum w:abstractNumId="20">
    <w:nsid w:val="4105110C"/>
    <w:multiLevelType w:val="multilevel"/>
    <w:tmpl w:val="24D08BD4"/>
    <w:lvl w:ilvl="0">
      <w:start w:val="1"/>
      <w:numFmt w:val="decimal"/>
      <w:lvlText w:val="%1."/>
      <w:lvlJc w:val="left"/>
      <w:pPr>
        <w:ind w:left="720" w:hanging="360"/>
      </w:pPr>
    </w:lvl>
    <w:lvl w:ilvl="1">
      <w:start w:val="12"/>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nsid w:val="43DD29A4"/>
    <w:multiLevelType w:val="multilevel"/>
    <w:tmpl w:val="02C80126"/>
    <w:lvl w:ilvl="0">
      <w:start w:val="1"/>
      <w:numFmt w:val="decimal"/>
      <w:lvlText w:val="%1."/>
      <w:lvlJc w:val="left"/>
      <w:pPr>
        <w:ind w:left="720" w:hanging="360"/>
      </w:pPr>
      <w:rPr>
        <w:rFonts w:hint="default"/>
        <w:sz w:val="24"/>
        <w:szCs w:val="24"/>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4152B4A"/>
    <w:multiLevelType w:val="hybridMultilevel"/>
    <w:tmpl w:val="134E17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1E0337"/>
    <w:multiLevelType w:val="multilevel"/>
    <w:tmpl w:val="273C6F5C"/>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C563F5A"/>
    <w:multiLevelType w:val="multilevel"/>
    <w:tmpl w:val="6DFCE334"/>
    <w:lvl w:ilvl="0">
      <w:start w:val="1"/>
      <w:numFmt w:val="decimal"/>
      <w:lvlText w:val="%1."/>
      <w:lvlJc w:val="left"/>
      <w:pPr>
        <w:ind w:left="773" w:hanging="360"/>
      </w:pPr>
    </w:lvl>
    <w:lvl w:ilvl="1">
      <w:start w:val="4"/>
      <w:numFmt w:val="decimal"/>
      <w:isLgl/>
      <w:lvlText w:val="%1.%2"/>
      <w:lvlJc w:val="left"/>
      <w:pPr>
        <w:ind w:left="773" w:hanging="360"/>
      </w:pPr>
      <w:rPr>
        <w:rFonts w:hint="default"/>
      </w:rPr>
    </w:lvl>
    <w:lvl w:ilvl="2">
      <w:start w:val="1"/>
      <w:numFmt w:val="decimal"/>
      <w:isLgl/>
      <w:lvlText w:val="%1.%2.%3"/>
      <w:lvlJc w:val="left"/>
      <w:pPr>
        <w:ind w:left="1133" w:hanging="720"/>
      </w:pPr>
      <w:rPr>
        <w:rFonts w:hint="default"/>
      </w:rPr>
    </w:lvl>
    <w:lvl w:ilvl="3">
      <w:start w:val="1"/>
      <w:numFmt w:val="decimal"/>
      <w:isLgl/>
      <w:lvlText w:val="%1.%2.%3.%4"/>
      <w:lvlJc w:val="left"/>
      <w:pPr>
        <w:ind w:left="1133" w:hanging="720"/>
      </w:pPr>
      <w:rPr>
        <w:rFonts w:hint="default"/>
      </w:rPr>
    </w:lvl>
    <w:lvl w:ilvl="4">
      <w:start w:val="1"/>
      <w:numFmt w:val="decimal"/>
      <w:isLgl/>
      <w:lvlText w:val="%1.%2.%3.%4.%5"/>
      <w:lvlJc w:val="left"/>
      <w:pPr>
        <w:ind w:left="1493" w:hanging="1080"/>
      </w:pPr>
      <w:rPr>
        <w:rFonts w:hint="default"/>
      </w:rPr>
    </w:lvl>
    <w:lvl w:ilvl="5">
      <w:start w:val="1"/>
      <w:numFmt w:val="decimal"/>
      <w:isLgl/>
      <w:lvlText w:val="%1.%2.%3.%4.%5.%6"/>
      <w:lvlJc w:val="left"/>
      <w:pPr>
        <w:ind w:left="1493" w:hanging="1080"/>
      </w:pPr>
      <w:rPr>
        <w:rFonts w:hint="default"/>
      </w:rPr>
    </w:lvl>
    <w:lvl w:ilvl="6">
      <w:start w:val="1"/>
      <w:numFmt w:val="decimal"/>
      <w:isLgl/>
      <w:lvlText w:val="%1.%2.%3.%4.%5.%6.%7"/>
      <w:lvlJc w:val="left"/>
      <w:pPr>
        <w:ind w:left="1853" w:hanging="1440"/>
      </w:pPr>
      <w:rPr>
        <w:rFonts w:hint="default"/>
      </w:rPr>
    </w:lvl>
    <w:lvl w:ilvl="7">
      <w:start w:val="1"/>
      <w:numFmt w:val="decimal"/>
      <w:isLgl/>
      <w:lvlText w:val="%1.%2.%3.%4.%5.%6.%7.%8"/>
      <w:lvlJc w:val="left"/>
      <w:pPr>
        <w:ind w:left="1853" w:hanging="1440"/>
      </w:pPr>
      <w:rPr>
        <w:rFonts w:hint="default"/>
      </w:rPr>
    </w:lvl>
    <w:lvl w:ilvl="8">
      <w:start w:val="1"/>
      <w:numFmt w:val="decimal"/>
      <w:isLgl/>
      <w:lvlText w:val="%1.%2.%3.%4.%5.%6.%7.%8.%9"/>
      <w:lvlJc w:val="left"/>
      <w:pPr>
        <w:ind w:left="2213" w:hanging="1800"/>
      </w:pPr>
      <w:rPr>
        <w:rFonts w:hint="default"/>
      </w:rPr>
    </w:lvl>
  </w:abstractNum>
  <w:abstractNum w:abstractNumId="25">
    <w:nsid w:val="50127EDD"/>
    <w:multiLevelType w:val="hybridMultilevel"/>
    <w:tmpl w:val="0AAC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F11DBC"/>
    <w:multiLevelType w:val="multilevel"/>
    <w:tmpl w:val="A93C0D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4A86E17"/>
    <w:multiLevelType w:val="hybridMultilevel"/>
    <w:tmpl w:val="7F94DD9E"/>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nsid w:val="640F56FE"/>
    <w:multiLevelType w:val="multilevel"/>
    <w:tmpl w:val="824E4C60"/>
    <w:lvl w:ilvl="0">
      <w:start w:val="1"/>
      <w:numFmt w:val="bullet"/>
      <w:lvlText w:val=""/>
      <w:lvlJc w:val="left"/>
      <w:pPr>
        <w:ind w:left="720" w:hanging="360"/>
      </w:pPr>
      <w:rPr>
        <w:rFonts w:ascii="Symbol" w:hAnsi="Symbol" w:hint="default"/>
        <w:color w:val="000000"/>
      </w:rPr>
    </w:lvl>
    <w:lvl w:ilvl="1">
      <w:start w:val="42"/>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nsid w:val="695C3735"/>
    <w:multiLevelType w:val="hybridMultilevel"/>
    <w:tmpl w:val="38B4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147E28"/>
    <w:multiLevelType w:val="hybridMultilevel"/>
    <w:tmpl w:val="3F28559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D6D31B9"/>
    <w:multiLevelType w:val="hybridMultilevel"/>
    <w:tmpl w:val="825805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FDE6180"/>
    <w:multiLevelType w:val="hybridMultilevel"/>
    <w:tmpl w:val="8C784EC0"/>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3">
    <w:nsid w:val="70997D4B"/>
    <w:multiLevelType w:val="multilevel"/>
    <w:tmpl w:val="176040B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4">
    <w:nsid w:val="72156957"/>
    <w:multiLevelType w:val="multilevel"/>
    <w:tmpl w:val="02C80126"/>
    <w:lvl w:ilvl="0">
      <w:start w:val="1"/>
      <w:numFmt w:val="decimal"/>
      <w:lvlText w:val="%1."/>
      <w:lvlJc w:val="left"/>
      <w:pPr>
        <w:ind w:left="720" w:hanging="360"/>
      </w:pPr>
      <w:rPr>
        <w:rFonts w:hint="default"/>
        <w:sz w:val="24"/>
        <w:szCs w:val="24"/>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5ED5BD2"/>
    <w:multiLevelType w:val="multilevel"/>
    <w:tmpl w:val="960CB818"/>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90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67C545D"/>
    <w:multiLevelType w:val="multilevel"/>
    <w:tmpl w:val="02C80126"/>
    <w:lvl w:ilvl="0">
      <w:start w:val="1"/>
      <w:numFmt w:val="decimal"/>
      <w:lvlText w:val="%1."/>
      <w:lvlJc w:val="left"/>
      <w:pPr>
        <w:ind w:left="720" w:hanging="360"/>
      </w:pPr>
      <w:rPr>
        <w:rFonts w:hint="default"/>
        <w:sz w:val="24"/>
        <w:szCs w:val="24"/>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69A43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8620D9B"/>
    <w:multiLevelType w:val="hybridMultilevel"/>
    <w:tmpl w:val="45D6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15"/>
  </w:num>
  <w:num w:numId="4">
    <w:abstractNumId w:val="11"/>
  </w:num>
  <w:num w:numId="5">
    <w:abstractNumId w:val="8"/>
  </w:num>
  <w:num w:numId="6">
    <w:abstractNumId w:val="2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28"/>
  </w:num>
  <w:num w:numId="12">
    <w:abstractNumId w:val="18"/>
  </w:num>
  <w:num w:numId="13">
    <w:abstractNumId w:val="20"/>
  </w:num>
  <w:num w:numId="14">
    <w:abstractNumId w:val="27"/>
  </w:num>
  <w:num w:numId="15">
    <w:abstractNumId w:val="14"/>
  </w:num>
  <w:num w:numId="16">
    <w:abstractNumId w:val="9"/>
  </w:num>
  <w:num w:numId="17">
    <w:abstractNumId w:val="13"/>
  </w:num>
  <w:num w:numId="18">
    <w:abstractNumId w:val="37"/>
  </w:num>
  <w:num w:numId="19">
    <w:abstractNumId w:val="3"/>
  </w:num>
  <w:num w:numId="20">
    <w:abstractNumId w:val="36"/>
  </w:num>
  <w:num w:numId="21">
    <w:abstractNumId w:val="34"/>
  </w:num>
  <w:num w:numId="22">
    <w:abstractNumId w:val="7"/>
  </w:num>
  <w:num w:numId="23">
    <w:abstractNumId w:val="2"/>
  </w:num>
  <w:num w:numId="24">
    <w:abstractNumId w:val="21"/>
  </w:num>
  <w:num w:numId="25">
    <w:abstractNumId w:val="26"/>
  </w:num>
  <w:num w:numId="26">
    <w:abstractNumId w:val="19"/>
  </w:num>
  <w:num w:numId="27">
    <w:abstractNumId w:val="33"/>
  </w:num>
  <w:num w:numId="28">
    <w:abstractNumId w:val="29"/>
  </w:num>
  <w:num w:numId="29">
    <w:abstractNumId w:val="22"/>
  </w:num>
  <w:num w:numId="30">
    <w:abstractNumId w:val="23"/>
  </w:num>
  <w:num w:numId="31">
    <w:abstractNumId w:val="6"/>
  </w:num>
  <w:num w:numId="32">
    <w:abstractNumId w:val="16"/>
  </w:num>
  <w:num w:numId="33">
    <w:abstractNumId w:val="35"/>
  </w:num>
  <w:num w:numId="34">
    <w:abstractNumId w:val="32"/>
  </w:num>
  <w:num w:numId="35">
    <w:abstractNumId w:val="0"/>
  </w:num>
  <w:num w:numId="36">
    <w:abstractNumId w:val="17"/>
  </w:num>
  <w:num w:numId="37">
    <w:abstractNumId w:val="10"/>
  </w:num>
  <w:num w:numId="38">
    <w:abstractNumId w:val="31"/>
  </w:num>
  <w:num w:numId="39">
    <w:abstractNumId w:val="30"/>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muel shoham">
    <w15:presenceInfo w15:providerId="Windows Live" w15:userId="5cdd468b80581c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546"/>
    <w:rsid w:val="00002E2D"/>
    <w:rsid w:val="000100E2"/>
    <w:rsid w:val="00023177"/>
    <w:rsid w:val="00024FE9"/>
    <w:rsid w:val="00025A79"/>
    <w:rsid w:val="000459E5"/>
    <w:rsid w:val="000574D9"/>
    <w:rsid w:val="00065072"/>
    <w:rsid w:val="00065B96"/>
    <w:rsid w:val="00067C84"/>
    <w:rsid w:val="000772CC"/>
    <w:rsid w:val="000A06C9"/>
    <w:rsid w:val="000A59CA"/>
    <w:rsid w:val="000B0B53"/>
    <w:rsid w:val="000B236F"/>
    <w:rsid w:val="000B761B"/>
    <w:rsid w:val="000D3855"/>
    <w:rsid w:val="000D3D39"/>
    <w:rsid w:val="000E0185"/>
    <w:rsid w:val="000E103E"/>
    <w:rsid w:val="000F2FF6"/>
    <w:rsid w:val="00100AD0"/>
    <w:rsid w:val="0010283A"/>
    <w:rsid w:val="00104444"/>
    <w:rsid w:val="001063A9"/>
    <w:rsid w:val="00123087"/>
    <w:rsid w:val="0012651B"/>
    <w:rsid w:val="001419AD"/>
    <w:rsid w:val="00141B0D"/>
    <w:rsid w:val="001458CA"/>
    <w:rsid w:val="00151F42"/>
    <w:rsid w:val="00155AA2"/>
    <w:rsid w:val="00155CF9"/>
    <w:rsid w:val="001612C8"/>
    <w:rsid w:val="00161E43"/>
    <w:rsid w:val="00173729"/>
    <w:rsid w:val="00176459"/>
    <w:rsid w:val="00187092"/>
    <w:rsid w:val="00194340"/>
    <w:rsid w:val="001A1F15"/>
    <w:rsid w:val="001B0982"/>
    <w:rsid w:val="001C2573"/>
    <w:rsid w:val="001C2C31"/>
    <w:rsid w:val="001C40BC"/>
    <w:rsid w:val="001C6599"/>
    <w:rsid w:val="001F0212"/>
    <w:rsid w:val="002053DA"/>
    <w:rsid w:val="00216DC4"/>
    <w:rsid w:val="0022258D"/>
    <w:rsid w:val="00243D9C"/>
    <w:rsid w:val="00251A6A"/>
    <w:rsid w:val="002521CE"/>
    <w:rsid w:val="00254401"/>
    <w:rsid w:val="0027783D"/>
    <w:rsid w:val="00284723"/>
    <w:rsid w:val="00294C64"/>
    <w:rsid w:val="00297A3C"/>
    <w:rsid w:val="002A63E2"/>
    <w:rsid w:val="002A646E"/>
    <w:rsid w:val="002B141C"/>
    <w:rsid w:val="002B411F"/>
    <w:rsid w:val="002C4C35"/>
    <w:rsid w:val="002C532C"/>
    <w:rsid w:val="002D4141"/>
    <w:rsid w:val="002D7CF6"/>
    <w:rsid w:val="002E12A6"/>
    <w:rsid w:val="002E47A1"/>
    <w:rsid w:val="002F1F1B"/>
    <w:rsid w:val="002F1F83"/>
    <w:rsid w:val="002F6E92"/>
    <w:rsid w:val="003047E0"/>
    <w:rsid w:val="00316F3D"/>
    <w:rsid w:val="0031774D"/>
    <w:rsid w:val="0032207C"/>
    <w:rsid w:val="003337E5"/>
    <w:rsid w:val="003362DC"/>
    <w:rsid w:val="003452D7"/>
    <w:rsid w:val="003502C9"/>
    <w:rsid w:val="0036409D"/>
    <w:rsid w:val="00364994"/>
    <w:rsid w:val="00366AFA"/>
    <w:rsid w:val="00380167"/>
    <w:rsid w:val="0038791E"/>
    <w:rsid w:val="00392120"/>
    <w:rsid w:val="003A1E66"/>
    <w:rsid w:val="003B081C"/>
    <w:rsid w:val="003B11D2"/>
    <w:rsid w:val="003B677D"/>
    <w:rsid w:val="003C6D09"/>
    <w:rsid w:val="003D2316"/>
    <w:rsid w:val="003D7CDC"/>
    <w:rsid w:val="003E5B7F"/>
    <w:rsid w:val="003F008D"/>
    <w:rsid w:val="00401455"/>
    <w:rsid w:val="00403814"/>
    <w:rsid w:val="00407A4D"/>
    <w:rsid w:val="004237B8"/>
    <w:rsid w:val="00424052"/>
    <w:rsid w:val="00424816"/>
    <w:rsid w:val="00425ADA"/>
    <w:rsid w:val="00433FC9"/>
    <w:rsid w:val="004366D4"/>
    <w:rsid w:val="00440CFF"/>
    <w:rsid w:val="00441204"/>
    <w:rsid w:val="004444FA"/>
    <w:rsid w:val="0044485C"/>
    <w:rsid w:val="00453550"/>
    <w:rsid w:val="00454318"/>
    <w:rsid w:val="004544A8"/>
    <w:rsid w:val="00463AD9"/>
    <w:rsid w:val="00464554"/>
    <w:rsid w:val="00481C5B"/>
    <w:rsid w:val="00482A36"/>
    <w:rsid w:val="00482D3A"/>
    <w:rsid w:val="004B3E80"/>
    <w:rsid w:val="004C1E56"/>
    <w:rsid w:val="004D31E1"/>
    <w:rsid w:val="004E40CD"/>
    <w:rsid w:val="004E7BDF"/>
    <w:rsid w:val="004F0980"/>
    <w:rsid w:val="004F2A53"/>
    <w:rsid w:val="00502FC3"/>
    <w:rsid w:val="005042ED"/>
    <w:rsid w:val="00511A7A"/>
    <w:rsid w:val="0051790E"/>
    <w:rsid w:val="00536956"/>
    <w:rsid w:val="00541B32"/>
    <w:rsid w:val="005441EF"/>
    <w:rsid w:val="00545AC7"/>
    <w:rsid w:val="00560819"/>
    <w:rsid w:val="0056548D"/>
    <w:rsid w:val="00566BC2"/>
    <w:rsid w:val="00572F89"/>
    <w:rsid w:val="005734EB"/>
    <w:rsid w:val="00573CFC"/>
    <w:rsid w:val="005816D6"/>
    <w:rsid w:val="00581AA5"/>
    <w:rsid w:val="00596559"/>
    <w:rsid w:val="005B11FD"/>
    <w:rsid w:val="005B5ADF"/>
    <w:rsid w:val="005D1ED1"/>
    <w:rsid w:val="005D2F36"/>
    <w:rsid w:val="005F1A7C"/>
    <w:rsid w:val="00600AC9"/>
    <w:rsid w:val="006015E0"/>
    <w:rsid w:val="00601C25"/>
    <w:rsid w:val="00611918"/>
    <w:rsid w:val="006361F2"/>
    <w:rsid w:val="00661D78"/>
    <w:rsid w:val="00664C09"/>
    <w:rsid w:val="0067028E"/>
    <w:rsid w:val="00675248"/>
    <w:rsid w:val="006818F2"/>
    <w:rsid w:val="00687F02"/>
    <w:rsid w:val="00691FD7"/>
    <w:rsid w:val="006A3BAF"/>
    <w:rsid w:val="006C4989"/>
    <w:rsid w:val="006C6F31"/>
    <w:rsid w:val="006E01E0"/>
    <w:rsid w:val="006E2CA8"/>
    <w:rsid w:val="006E31D2"/>
    <w:rsid w:val="006F1C27"/>
    <w:rsid w:val="006F3CA9"/>
    <w:rsid w:val="006F67D5"/>
    <w:rsid w:val="007114FF"/>
    <w:rsid w:val="0071241B"/>
    <w:rsid w:val="00715EB8"/>
    <w:rsid w:val="00723245"/>
    <w:rsid w:val="00724405"/>
    <w:rsid w:val="00734CAE"/>
    <w:rsid w:val="00740599"/>
    <w:rsid w:val="00742A8E"/>
    <w:rsid w:val="00762C7D"/>
    <w:rsid w:val="00767BCF"/>
    <w:rsid w:val="007800E0"/>
    <w:rsid w:val="00782475"/>
    <w:rsid w:val="007A101D"/>
    <w:rsid w:val="007A3070"/>
    <w:rsid w:val="007A4D15"/>
    <w:rsid w:val="007B0004"/>
    <w:rsid w:val="007B4701"/>
    <w:rsid w:val="007C0E6C"/>
    <w:rsid w:val="007C56B8"/>
    <w:rsid w:val="007C72C3"/>
    <w:rsid w:val="007D03A5"/>
    <w:rsid w:val="007D14B7"/>
    <w:rsid w:val="007E7241"/>
    <w:rsid w:val="007E7854"/>
    <w:rsid w:val="007F0132"/>
    <w:rsid w:val="007F3024"/>
    <w:rsid w:val="007F377F"/>
    <w:rsid w:val="007F4A35"/>
    <w:rsid w:val="007F7CB5"/>
    <w:rsid w:val="00803551"/>
    <w:rsid w:val="00812207"/>
    <w:rsid w:val="00826686"/>
    <w:rsid w:val="00844C86"/>
    <w:rsid w:val="00846B0A"/>
    <w:rsid w:val="00851D7B"/>
    <w:rsid w:val="0085210A"/>
    <w:rsid w:val="00855E18"/>
    <w:rsid w:val="00857E38"/>
    <w:rsid w:val="00860F85"/>
    <w:rsid w:val="00861673"/>
    <w:rsid w:val="008627EB"/>
    <w:rsid w:val="00867781"/>
    <w:rsid w:val="0088403A"/>
    <w:rsid w:val="00893856"/>
    <w:rsid w:val="008A31D5"/>
    <w:rsid w:val="008A37BF"/>
    <w:rsid w:val="008B488D"/>
    <w:rsid w:val="008B7E04"/>
    <w:rsid w:val="008C2D91"/>
    <w:rsid w:val="008C7748"/>
    <w:rsid w:val="008D0F04"/>
    <w:rsid w:val="008E0436"/>
    <w:rsid w:val="008E2E42"/>
    <w:rsid w:val="00901F28"/>
    <w:rsid w:val="00904B43"/>
    <w:rsid w:val="0091024E"/>
    <w:rsid w:val="00911137"/>
    <w:rsid w:val="009129F3"/>
    <w:rsid w:val="009157BA"/>
    <w:rsid w:val="00916461"/>
    <w:rsid w:val="009206B4"/>
    <w:rsid w:val="00922138"/>
    <w:rsid w:val="00925D37"/>
    <w:rsid w:val="00940858"/>
    <w:rsid w:val="0094151A"/>
    <w:rsid w:val="0096098F"/>
    <w:rsid w:val="00960DE1"/>
    <w:rsid w:val="00966071"/>
    <w:rsid w:val="009725C3"/>
    <w:rsid w:val="009847D5"/>
    <w:rsid w:val="00990B9A"/>
    <w:rsid w:val="009C0E3F"/>
    <w:rsid w:val="009C1EE2"/>
    <w:rsid w:val="00A008BA"/>
    <w:rsid w:val="00A02135"/>
    <w:rsid w:val="00A0549A"/>
    <w:rsid w:val="00A07E28"/>
    <w:rsid w:val="00A10587"/>
    <w:rsid w:val="00A16335"/>
    <w:rsid w:val="00A26785"/>
    <w:rsid w:val="00A26AE8"/>
    <w:rsid w:val="00A3518E"/>
    <w:rsid w:val="00A44544"/>
    <w:rsid w:val="00A53C16"/>
    <w:rsid w:val="00A54352"/>
    <w:rsid w:val="00A64D3D"/>
    <w:rsid w:val="00A668DE"/>
    <w:rsid w:val="00A85332"/>
    <w:rsid w:val="00A858AC"/>
    <w:rsid w:val="00A8788C"/>
    <w:rsid w:val="00AA0832"/>
    <w:rsid w:val="00AC12AC"/>
    <w:rsid w:val="00AC4648"/>
    <w:rsid w:val="00AC50C7"/>
    <w:rsid w:val="00AC7A56"/>
    <w:rsid w:val="00AD3C40"/>
    <w:rsid w:val="00AE288E"/>
    <w:rsid w:val="00AE55CB"/>
    <w:rsid w:val="00AF47F1"/>
    <w:rsid w:val="00B07329"/>
    <w:rsid w:val="00B146A6"/>
    <w:rsid w:val="00B21139"/>
    <w:rsid w:val="00B30F52"/>
    <w:rsid w:val="00B353A9"/>
    <w:rsid w:val="00B50173"/>
    <w:rsid w:val="00B728AA"/>
    <w:rsid w:val="00B73B29"/>
    <w:rsid w:val="00B85884"/>
    <w:rsid w:val="00B91DFC"/>
    <w:rsid w:val="00B92313"/>
    <w:rsid w:val="00B92CC1"/>
    <w:rsid w:val="00B9594E"/>
    <w:rsid w:val="00BA494A"/>
    <w:rsid w:val="00BB255C"/>
    <w:rsid w:val="00BC58B3"/>
    <w:rsid w:val="00BD2F76"/>
    <w:rsid w:val="00BD45C5"/>
    <w:rsid w:val="00BE17AA"/>
    <w:rsid w:val="00BE7340"/>
    <w:rsid w:val="00C05D9A"/>
    <w:rsid w:val="00C1553F"/>
    <w:rsid w:val="00C22D50"/>
    <w:rsid w:val="00C32469"/>
    <w:rsid w:val="00C34BFE"/>
    <w:rsid w:val="00C66E7C"/>
    <w:rsid w:val="00C72B15"/>
    <w:rsid w:val="00C72C4A"/>
    <w:rsid w:val="00C806D5"/>
    <w:rsid w:val="00C87CD0"/>
    <w:rsid w:val="00C901FF"/>
    <w:rsid w:val="00C91055"/>
    <w:rsid w:val="00C936FA"/>
    <w:rsid w:val="00C960D6"/>
    <w:rsid w:val="00CA3549"/>
    <w:rsid w:val="00CA390F"/>
    <w:rsid w:val="00CA70B4"/>
    <w:rsid w:val="00CB7266"/>
    <w:rsid w:val="00CD07AE"/>
    <w:rsid w:val="00CD2E2A"/>
    <w:rsid w:val="00CE349D"/>
    <w:rsid w:val="00CF34E7"/>
    <w:rsid w:val="00D02F60"/>
    <w:rsid w:val="00D032C1"/>
    <w:rsid w:val="00D06388"/>
    <w:rsid w:val="00D06EF6"/>
    <w:rsid w:val="00D06FC8"/>
    <w:rsid w:val="00D0716C"/>
    <w:rsid w:val="00D207A9"/>
    <w:rsid w:val="00D225FA"/>
    <w:rsid w:val="00D22BF8"/>
    <w:rsid w:val="00D264F2"/>
    <w:rsid w:val="00D53095"/>
    <w:rsid w:val="00D75F3E"/>
    <w:rsid w:val="00D82DEF"/>
    <w:rsid w:val="00D9161B"/>
    <w:rsid w:val="00DA20F8"/>
    <w:rsid w:val="00DA645C"/>
    <w:rsid w:val="00DB0EE1"/>
    <w:rsid w:val="00DB44FC"/>
    <w:rsid w:val="00DC1010"/>
    <w:rsid w:val="00DC1091"/>
    <w:rsid w:val="00DD2385"/>
    <w:rsid w:val="00DE2A11"/>
    <w:rsid w:val="00DE4F43"/>
    <w:rsid w:val="00DF24D4"/>
    <w:rsid w:val="00DF3EE9"/>
    <w:rsid w:val="00E04C9C"/>
    <w:rsid w:val="00E078E2"/>
    <w:rsid w:val="00E220F4"/>
    <w:rsid w:val="00E362E5"/>
    <w:rsid w:val="00E63934"/>
    <w:rsid w:val="00E64C56"/>
    <w:rsid w:val="00E66A0B"/>
    <w:rsid w:val="00E73BB7"/>
    <w:rsid w:val="00E81361"/>
    <w:rsid w:val="00E825D8"/>
    <w:rsid w:val="00E90749"/>
    <w:rsid w:val="00EA301A"/>
    <w:rsid w:val="00EA56C4"/>
    <w:rsid w:val="00EB2112"/>
    <w:rsid w:val="00EB4473"/>
    <w:rsid w:val="00EC000D"/>
    <w:rsid w:val="00ED7253"/>
    <w:rsid w:val="00EE3546"/>
    <w:rsid w:val="00EE68FE"/>
    <w:rsid w:val="00EE6DD0"/>
    <w:rsid w:val="00EF0A84"/>
    <w:rsid w:val="00EF5F14"/>
    <w:rsid w:val="00EF7CA1"/>
    <w:rsid w:val="00F008ED"/>
    <w:rsid w:val="00F00A13"/>
    <w:rsid w:val="00F04C3B"/>
    <w:rsid w:val="00F05779"/>
    <w:rsid w:val="00F1732B"/>
    <w:rsid w:val="00F175B4"/>
    <w:rsid w:val="00F20FE6"/>
    <w:rsid w:val="00F22457"/>
    <w:rsid w:val="00F233AF"/>
    <w:rsid w:val="00F44854"/>
    <w:rsid w:val="00F47EBB"/>
    <w:rsid w:val="00F602FB"/>
    <w:rsid w:val="00F61599"/>
    <w:rsid w:val="00F74F6B"/>
    <w:rsid w:val="00F81D3F"/>
    <w:rsid w:val="00F8615D"/>
    <w:rsid w:val="00F900DB"/>
    <w:rsid w:val="00F96DD0"/>
    <w:rsid w:val="00FB1284"/>
    <w:rsid w:val="00FE19AA"/>
    <w:rsid w:val="00FE349C"/>
    <w:rsid w:val="00FE39D5"/>
    <w:rsid w:val="00FE709D"/>
    <w:rsid w:val="00FF146E"/>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FC9"/>
    <w:rPr>
      <w:rFonts w:ascii="Times New Roman" w:eastAsia="Times New Roman" w:hAnsi="Times New Roman" w:cs="Times New Roman"/>
    </w:rPr>
  </w:style>
  <w:style w:type="paragraph" w:styleId="Heading1">
    <w:name w:val="heading 1"/>
    <w:basedOn w:val="Normal"/>
    <w:next w:val="Normal"/>
    <w:link w:val="Heading1Char"/>
    <w:uiPriority w:val="9"/>
    <w:qFormat/>
    <w:rsid w:val="00B923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B92313"/>
    <w:pPr>
      <w:keepNext/>
      <w:spacing w:before="360" w:line="274" w:lineRule="auto"/>
      <w:ind w:left="720" w:hanging="360"/>
      <w:outlineLvl w:val="1"/>
    </w:pPr>
    <w:rPr>
      <w:rFonts w:ascii="Arial" w:hAnsi="Arial"/>
      <w:b/>
      <w:sz w:val="28"/>
      <w:szCs w:val="20"/>
    </w:rPr>
  </w:style>
  <w:style w:type="paragraph" w:styleId="Heading3">
    <w:name w:val="heading 3"/>
    <w:basedOn w:val="Heading2"/>
    <w:next w:val="BodyTextIndent"/>
    <w:link w:val="Heading3Char"/>
    <w:qFormat/>
    <w:rsid w:val="00B92313"/>
    <w:pPr>
      <w:numPr>
        <w:ilvl w:val="2"/>
      </w:numPr>
      <w:ind w:left="720" w:hanging="3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F02"/>
    <w:pPr>
      <w:ind w:left="720"/>
      <w:contextualSpacing/>
    </w:pPr>
  </w:style>
  <w:style w:type="paragraph" w:styleId="NormalWeb">
    <w:name w:val="Normal (Web)"/>
    <w:basedOn w:val="Normal"/>
    <w:uiPriority w:val="99"/>
    <w:unhideWhenUsed/>
    <w:rsid w:val="00403814"/>
    <w:pPr>
      <w:spacing w:before="100" w:beforeAutospacing="1" w:after="100" w:afterAutospacing="1"/>
    </w:pPr>
  </w:style>
  <w:style w:type="character" w:styleId="Emphasis">
    <w:name w:val="Emphasis"/>
    <w:basedOn w:val="DefaultParagraphFont"/>
    <w:uiPriority w:val="20"/>
    <w:qFormat/>
    <w:rsid w:val="00403814"/>
    <w:rPr>
      <w:i/>
      <w:iCs/>
    </w:rPr>
  </w:style>
  <w:style w:type="character" w:customStyle="1" w:styleId="apple-converted-space">
    <w:name w:val="apple-converted-space"/>
    <w:basedOn w:val="DefaultParagraphFont"/>
    <w:rsid w:val="00403814"/>
  </w:style>
  <w:style w:type="character" w:styleId="CommentReference">
    <w:name w:val="annotation reference"/>
    <w:basedOn w:val="DefaultParagraphFont"/>
    <w:uiPriority w:val="99"/>
    <w:semiHidden/>
    <w:unhideWhenUsed/>
    <w:rsid w:val="00EB4473"/>
    <w:rPr>
      <w:sz w:val="16"/>
      <w:szCs w:val="16"/>
    </w:rPr>
  </w:style>
  <w:style w:type="paragraph" w:styleId="CommentText">
    <w:name w:val="annotation text"/>
    <w:basedOn w:val="Normal"/>
    <w:link w:val="CommentTextChar"/>
    <w:uiPriority w:val="99"/>
    <w:unhideWhenUsed/>
    <w:rsid w:val="00EB4473"/>
    <w:rPr>
      <w:sz w:val="20"/>
      <w:szCs w:val="20"/>
    </w:rPr>
  </w:style>
  <w:style w:type="character" w:customStyle="1" w:styleId="CommentTextChar">
    <w:name w:val="Comment Text Char"/>
    <w:basedOn w:val="DefaultParagraphFont"/>
    <w:link w:val="CommentText"/>
    <w:uiPriority w:val="99"/>
    <w:rsid w:val="00EB44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4473"/>
    <w:rPr>
      <w:b/>
      <w:bCs/>
    </w:rPr>
  </w:style>
  <w:style w:type="character" w:customStyle="1" w:styleId="CommentSubjectChar">
    <w:name w:val="Comment Subject Char"/>
    <w:basedOn w:val="CommentTextChar"/>
    <w:link w:val="CommentSubject"/>
    <w:uiPriority w:val="99"/>
    <w:semiHidden/>
    <w:rsid w:val="00EB447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B44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473"/>
    <w:rPr>
      <w:rFonts w:ascii="Segoe UI" w:eastAsia="Times New Roman" w:hAnsi="Segoe UI" w:cs="Segoe UI"/>
      <w:sz w:val="18"/>
      <w:szCs w:val="18"/>
    </w:rPr>
  </w:style>
  <w:style w:type="character" w:styleId="Strong">
    <w:name w:val="Strong"/>
    <w:basedOn w:val="DefaultParagraphFont"/>
    <w:uiPriority w:val="22"/>
    <w:qFormat/>
    <w:rsid w:val="007B0004"/>
    <w:rPr>
      <w:b/>
      <w:bCs/>
    </w:rPr>
  </w:style>
  <w:style w:type="character" w:styleId="Hyperlink">
    <w:name w:val="Hyperlink"/>
    <w:basedOn w:val="DefaultParagraphFont"/>
    <w:uiPriority w:val="99"/>
    <w:semiHidden/>
    <w:unhideWhenUsed/>
    <w:rsid w:val="007B0004"/>
    <w:rPr>
      <w:color w:val="0000FF"/>
      <w:u w:val="single"/>
    </w:rPr>
  </w:style>
  <w:style w:type="paragraph" w:customStyle="1" w:styleId="xmsonormal">
    <w:name w:val="x_msonormal"/>
    <w:basedOn w:val="Normal"/>
    <w:rsid w:val="0010283A"/>
    <w:pPr>
      <w:spacing w:before="100" w:beforeAutospacing="1" w:after="100" w:afterAutospacing="1"/>
    </w:pPr>
  </w:style>
  <w:style w:type="paragraph" w:customStyle="1" w:styleId="Default">
    <w:name w:val="Default"/>
    <w:rsid w:val="00EA56C4"/>
    <w:pPr>
      <w:autoSpaceDE w:val="0"/>
      <w:autoSpaceDN w:val="0"/>
      <w:adjustRightInd w:val="0"/>
    </w:pPr>
    <w:rPr>
      <w:rFonts w:ascii="Calibri" w:hAnsi="Calibri" w:cs="Calibri"/>
      <w:color w:val="000000"/>
    </w:rPr>
  </w:style>
  <w:style w:type="paragraph" w:styleId="FootnoteText">
    <w:name w:val="footnote text"/>
    <w:basedOn w:val="Normal"/>
    <w:link w:val="FootnoteTextChar"/>
    <w:uiPriority w:val="99"/>
    <w:unhideWhenUsed/>
    <w:rsid w:val="00251A6A"/>
    <w:rPr>
      <w:sz w:val="20"/>
      <w:szCs w:val="20"/>
    </w:rPr>
  </w:style>
  <w:style w:type="character" w:customStyle="1" w:styleId="FootnoteTextChar">
    <w:name w:val="Footnote Text Char"/>
    <w:basedOn w:val="DefaultParagraphFont"/>
    <w:link w:val="FootnoteText"/>
    <w:uiPriority w:val="99"/>
    <w:rsid w:val="00251A6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251A6A"/>
    <w:rPr>
      <w:vertAlign w:val="superscript"/>
    </w:rPr>
  </w:style>
  <w:style w:type="table" w:styleId="TableGrid">
    <w:name w:val="Table Grid"/>
    <w:basedOn w:val="TableNormal"/>
    <w:uiPriority w:val="39"/>
    <w:rsid w:val="009C0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B488D"/>
    <w:rPr>
      <w:color w:val="954F72" w:themeColor="followedHyperlink"/>
      <w:u w:val="single"/>
    </w:rPr>
  </w:style>
  <w:style w:type="character" w:customStyle="1" w:styleId="Heading2Char">
    <w:name w:val="Heading 2 Char"/>
    <w:basedOn w:val="DefaultParagraphFont"/>
    <w:link w:val="Heading2"/>
    <w:rsid w:val="00B92313"/>
    <w:rPr>
      <w:rFonts w:ascii="Arial" w:eastAsia="Times New Roman" w:hAnsi="Arial" w:cs="Times New Roman"/>
      <w:b/>
      <w:sz w:val="28"/>
      <w:szCs w:val="20"/>
    </w:rPr>
  </w:style>
  <w:style w:type="character" w:customStyle="1" w:styleId="Heading3Char">
    <w:name w:val="Heading 3 Char"/>
    <w:basedOn w:val="DefaultParagraphFont"/>
    <w:link w:val="Heading3"/>
    <w:rsid w:val="00B92313"/>
    <w:rPr>
      <w:rFonts w:ascii="Arial" w:eastAsia="Times New Roman" w:hAnsi="Arial" w:cs="Times New Roman"/>
      <w:b/>
      <w:szCs w:val="20"/>
    </w:rPr>
  </w:style>
  <w:style w:type="paragraph" w:styleId="BodyText">
    <w:name w:val="Body Text"/>
    <w:aliases w:val="b,Char Char,Body text Char,Char Char Char Char,Char Char Char"/>
    <w:basedOn w:val="Normal"/>
    <w:link w:val="BodyTextChar"/>
    <w:uiPriority w:val="99"/>
    <w:rsid w:val="00B92313"/>
    <w:pPr>
      <w:spacing w:before="240" w:line="274" w:lineRule="auto"/>
    </w:pPr>
    <w:rPr>
      <w:rFonts w:ascii="Arial" w:hAnsi="Arial"/>
      <w:sz w:val="22"/>
      <w:szCs w:val="20"/>
    </w:rPr>
  </w:style>
  <w:style w:type="character" w:customStyle="1" w:styleId="BodyTextChar">
    <w:name w:val="Body Text Char"/>
    <w:aliases w:val="b Char,Char Char Char1,Body text Char Char,Char Char Char Char Char,Char Char Char Char1"/>
    <w:basedOn w:val="DefaultParagraphFont"/>
    <w:link w:val="BodyText"/>
    <w:uiPriority w:val="99"/>
    <w:rsid w:val="00B92313"/>
    <w:rPr>
      <w:rFonts w:ascii="Arial" w:eastAsia="Times New Roman" w:hAnsi="Arial" w:cs="Times New Roman"/>
      <w:sz w:val="22"/>
      <w:szCs w:val="20"/>
    </w:rPr>
  </w:style>
  <w:style w:type="paragraph" w:styleId="BodyTextIndent">
    <w:name w:val="Body Text Indent"/>
    <w:basedOn w:val="Normal"/>
    <w:link w:val="BodyTextIndentChar"/>
    <w:uiPriority w:val="99"/>
    <w:rsid w:val="00B92313"/>
    <w:pPr>
      <w:spacing w:after="120" w:line="274" w:lineRule="auto"/>
      <w:ind w:left="360"/>
    </w:pPr>
    <w:rPr>
      <w:rFonts w:ascii="Arial" w:hAnsi="Arial"/>
      <w:sz w:val="22"/>
      <w:szCs w:val="20"/>
    </w:rPr>
  </w:style>
  <w:style w:type="character" w:customStyle="1" w:styleId="BodyTextIndentChar">
    <w:name w:val="Body Text Indent Char"/>
    <w:basedOn w:val="DefaultParagraphFont"/>
    <w:link w:val="BodyTextIndent"/>
    <w:uiPriority w:val="99"/>
    <w:rsid w:val="00B92313"/>
    <w:rPr>
      <w:rFonts w:ascii="Arial" w:eastAsia="Times New Roman" w:hAnsi="Arial" w:cs="Times New Roman"/>
      <w:sz w:val="22"/>
      <w:szCs w:val="20"/>
    </w:rPr>
  </w:style>
  <w:style w:type="paragraph" w:styleId="BodyTextIndent2">
    <w:name w:val="Body Text Indent 2"/>
    <w:basedOn w:val="Normal"/>
    <w:link w:val="BodyTextIndent2Char"/>
    <w:rsid w:val="00B92313"/>
    <w:pPr>
      <w:spacing w:after="120" w:line="480" w:lineRule="auto"/>
      <w:ind w:left="360"/>
    </w:pPr>
    <w:rPr>
      <w:rFonts w:ascii="Arial" w:hAnsi="Arial"/>
      <w:sz w:val="22"/>
      <w:szCs w:val="20"/>
    </w:rPr>
  </w:style>
  <w:style w:type="character" w:customStyle="1" w:styleId="BodyTextIndent2Char">
    <w:name w:val="Body Text Indent 2 Char"/>
    <w:basedOn w:val="DefaultParagraphFont"/>
    <w:link w:val="BodyTextIndent2"/>
    <w:rsid w:val="00B92313"/>
    <w:rPr>
      <w:rFonts w:ascii="Arial" w:eastAsia="Times New Roman" w:hAnsi="Arial" w:cs="Times New Roman"/>
      <w:sz w:val="22"/>
      <w:szCs w:val="20"/>
    </w:rPr>
  </w:style>
  <w:style w:type="paragraph" w:customStyle="1" w:styleId="Quick1">
    <w:name w:val="Quick 1."/>
    <w:basedOn w:val="Normal"/>
    <w:rsid w:val="00B92313"/>
    <w:pPr>
      <w:widowControl w:val="0"/>
      <w:tabs>
        <w:tab w:val="num" w:pos="360"/>
      </w:tabs>
    </w:pPr>
    <w:rPr>
      <w:szCs w:val="20"/>
    </w:rPr>
  </w:style>
  <w:style w:type="character" w:customStyle="1" w:styleId="CharChar22">
    <w:name w:val="Char Char22"/>
    <w:basedOn w:val="DefaultParagraphFont"/>
    <w:rsid w:val="00B92313"/>
    <w:rPr>
      <w:rFonts w:ascii="Arial" w:hAnsi="Arial" w:cs="Arial" w:hint="default"/>
      <w:b/>
      <w:bCs w:val="0"/>
      <w:sz w:val="24"/>
    </w:rPr>
  </w:style>
  <w:style w:type="character" w:customStyle="1" w:styleId="Heading1Char">
    <w:name w:val="Heading 1 Char"/>
    <w:basedOn w:val="DefaultParagraphFont"/>
    <w:link w:val="Heading1"/>
    <w:uiPriority w:val="9"/>
    <w:rsid w:val="00B92313"/>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362DC"/>
    <w:rPr>
      <w:rFonts w:ascii="Times New Roman" w:eastAsia="Times New Roman" w:hAnsi="Times New Roman" w:cs="Times New Roman"/>
    </w:rPr>
  </w:style>
  <w:style w:type="paragraph" w:styleId="Header">
    <w:name w:val="header"/>
    <w:basedOn w:val="Normal"/>
    <w:link w:val="HeaderChar"/>
    <w:uiPriority w:val="99"/>
    <w:unhideWhenUsed/>
    <w:rsid w:val="00966071"/>
    <w:pPr>
      <w:tabs>
        <w:tab w:val="center" w:pos="4680"/>
        <w:tab w:val="right" w:pos="9360"/>
      </w:tabs>
    </w:pPr>
  </w:style>
  <w:style w:type="character" w:customStyle="1" w:styleId="HeaderChar">
    <w:name w:val="Header Char"/>
    <w:basedOn w:val="DefaultParagraphFont"/>
    <w:link w:val="Header"/>
    <w:uiPriority w:val="99"/>
    <w:rsid w:val="00966071"/>
    <w:rPr>
      <w:rFonts w:ascii="Times New Roman" w:eastAsia="Times New Roman" w:hAnsi="Times New Roman" w:cs="Times New Roman"/>
    </w:rPr>
  </w:style>
  <w:style w:type="paragraph" w:styleId="Footer">
    <w:name w:val="footer"/>
    <w:basedOn w:val="Normal"/>
    <w:link w:val="FooterChar"/>
    <w:uiPriority w:val="99"/>
    <w:unhideWhenUsed/>
    <w:rsid w:val="00966071"/>
    <w:pPr>
      <w:tabs>
        <w:tab w:val="center" w:pos="4680"/>
        <w:tab w:val="right" w:pos="9360"/>
      </w:tabs>
    </w:pPr>
  </w:style>
  <w:style w:type="character" w:customStyle="1" w:styleId="FooterChar">
    <w:name w:val="Footer Char"/>
    <w:basedOn w:val="DefaultParagraphFont"/>
    <w:link w:val="Footer"/>
    <w:uiPriority w:val="99"/>
    <w:rsid w:val="00966071"/>
    <w:rPr>
      <w:rFonts w:ascii="Times New Roman" w:eastAsia="Times New Roman" w:hAnsi="Times New Roman" w:cs="Times New Roman"/>
    </w:rPr>
  </w:style>
  <w:style w:type="paragraph" w:styleId="Bibliography">
    <w:name w:val="Bibliography"/>
    <w:basedOn w:val="Normal"/>
    <w:next w:val="Normal"/>
    <w:uiPriority w:val="37"/>
    <w:unhideWhenUsed/>
    <w:rsid w:val="00CD07AE"/>
    <w:pPr>
      <w:tabs>
        <w:tab w:val="left" w:pos="504"/>
      </w:tabs>
      <w:spacing w:after="240"/>
      <w:ind w:left="504" w:hanging="5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FC9"/>
    <w:rPr>
      <w:rFonts w:ascii="Times New Roman" w:eastAsia="Times New Roman" w:hAnsi="Times New Roman" w:cs="Times New Roman"/>
    </w:rPr>
  </w:style>
  <w:style w:type="paragraph" w:styleId="Heading1">
    <w:name w:val="heading 1"/>
    <w:basedOn w:val="Normal"/>
    <w:next w:val="Normal"/>
    <w:link w:val="Heading1Char"/>
    <w:uiPriority w:val="9"/>
    <w:qFormat/>
    <w:rsid w:val="00B923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B92313"/>
    <w:pPr>
      <w:keepNext/>
      <w:spacing w:before="360" w:line="274" w:lineRule="auto"/>
      <w:ind w:left="720" w:hanging="360"/>
      <w:outlineLvl w:val="1"/>
    </w:pPr>
    <w:rPr>
      <w:rFonts w:ascii="Arial" w:hAnsi="Arial"/>
      <w:b/>
      <w:sz w:val="28"/>
      <w:szCs w:val="20"/>
    </w:rPr>
  </w:style>
  <w:style w:type="paragraph" w:styleId="Heading3">
    <w:name w:val="heading 3"/>
    <w:basedOn w:val="Heading2"/>
    <w:next w:val="BodyTextIndent"/>
    <w:link w:val="Heading3Char"/>
    <w:qFormat/>
    <w:rsid w:val="00B92313"/>
    <w:pPr>
      <w:numPr>
        <w:ilvl w:val="2"/>
      </w:numPr>
      <w:ind w:left="720" w:hanging="3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F02"/>
    <w:pPr>
      <w:ind w:left="720"/>
      <w:contextualSpacing/>
    </w:pPr>
  </w:style>
  <w:style w:type="paragraph" w:styleId="NormalWeb">
    <w:name w:val="Normal (Web)"/>
    <w:basedOn w:val="Normal"/>
    <w:uiPriority w:val="99"/>
    <w:unhideWhenUsed/>
    <w:rsid w:val="00403814"/>
    <w:pPr>
      <w:spacing w:before="100" w:beforeAutospacing="1" w:after="100" w:afterAutospacing="1"/>
    </w:pPr>
  </w:style>
  <w:style w:type="character" w:styleId="Emphasis">
    <w:name w:val="Emphasis"/>
    <w:basedOn w:val="DefaultParagraphFont"/>
    <w:uiPriority w:val="20"/>
    <w:qFormat/>
    <w:rsid w:val="00403814"/>
    <w:rPr>
      <w:i/>
      <w:iCs/>
    </w:rPr>
  </w:style>
  <w:style w:type="character" w:customStyle="1" w:styleId="apple-converted-space">
    <w:name w:val="apple-converted-space"/>
    <w:basedOn w:val="DefaultParagraphFont"/>
    <w:rsid w:val="00403814"/>
  </w:style>
  <w:style w:type="character" w:styleId="CommentReference">
    <w:name w:val="annotation reference"/>
    <w:basedOn w:val="DefaultParagraphFont"/>
    <w:uiPriority w:val="99"/>
    <w:semiHidden/>
    <w:unhideWhenUsed/>
    <w:rsid w:val="00EB4473"/>
    <w:rPr>
      <w:sz w:val="16"/>
      <w:szCs w:val="16"/>
    </w:rPr>
  </w:style>
  <w:style w:type="paragraph" w:styleId="CommentText">
    <w:name w:val="annotation text"/>
    <w:basedOn w:val="Normal"/>
    <w:link w:val="CommentTextChar"/>
    <w:uiPriority w:val="99"/>
    <w:unhideWhenUsed/>
    <w:rsid w:val="00EB4473"/>
    <w:rPr>
      <w:sz w:val="20"/>
      <w:szCs w:val="20"/>
    </w:rPr>
  </w:style>
  <w:style w:type="character" w:customStyle="1" w:styleId="CommentTextChar">
    <w:name w:val="Comment Text Char"/>
    <w:basedOn w:val="DefaultParagraphFont"/>
    <w:link w:val="CommentText"/>
    <w:uiPriority w:val="99"/>
    <w:rsid w:val="00EB44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4473"/>
    <w:rPr>
      <w:b/>
      <w:bCs/>
    </w:rPr>
  </w:style>
  <w:style w:type="character" w:customStyle="1" w:styleId="CommentSubjectChar">
    <w:name w:val="Comment Subject Char"/>
    <w:basedOn w:val="CommentTextChar"/>
    <w:link w:val="CommentSubject"/>
    <w:uiPriority w:val="99"/>
    <w:semiHidden/>
    <w:rsid w:val="00EB447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B44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473"/>
    <w:rPr>
      <w:rFonts w:ascii="Segoe UI" w:eastAsia="Times New Roman" w:hAnsi="Segoe UI" w:cs="Segoe UI"/>
      <w:sz w:val="18"/>
      <w:szCs w:val="18"/>
    </w:rPr>
  </w:style>
  <w:style w:type="character" w:styleId="Strong">
    <w:name w:val="Strong"/>
    <w:basedOn w:val="DefaultParagraphFont"/>
    <w:uiPriority w:val="22"/>
    <w:qFormat/>
    <w:rsid w:val="007B0004"/>
    <w:rPr>
      <w:b/>
      <w:bCs/>
    </w:rPr>
  </w:style>
  <w:style w:type="character" w:styleId="Hyperlink">
    <w:name w:val="Hyperlink"/>
    <w:basedOn w:val="DefaultParagraphFont"/>
    <w:uiPriority w:val="99"/>
    <w:semiHidden/>
    <w:unhideWhenUsed/>
    <w:rsid w:val="007B0004"/>
    <w:rPr>
      <w:color w:val="0000FF"/>
      <w:u w:val="single"/>
    </w:rPr>
  </w:style>
  <w:style w:type="paragraph" w:customStyle="1" w:styleId="xmsonormal">
    <w:name w:val="x_msonormal"/>
    <w:basedOn w:val="Normal"/>
    <w:rsid w:val="0010283A"/>
    <w:pPr>
      <w:spacing w:before="100" w:beforeAutospacing="1" w:after="100" w:afterAutospacing="1"/>
    </w:pPr>
  </w:style>
  <w:style w:type="paragraph" w:customStyle="1" w:styleId="Default">
    <w:name w:val="Default"/>
    <w:rsid w:val="00EA56C4"/>
    <w:pPr>
      <w:autoSpaceDE w:val="0"/>
      <w:autoSpaceDN w:val="0"/>
      <w:adjustRightInd w:val="0"/>
    </w:pPr>
    <w:rPr>
      <w:rFonts w:ascii="Calibri" w:hAnsi="Calibri" w:cs="Calibri"/>
      <w:color w:val="000000"/>
    </w:rPr>
  </w:style>
  <w:style w:type="paragraph" w:styleId="FootnoteText">
    <w:name w:val="footnote text"/>
    <w:basedOn w:val="Normal"/>
    <w:link w:val="FootnoteTextChar"/>
    <w:uiPriority w:val="99"/>
    <w:unhideWhenUsed/>
    <w:rsid w:val="00251A6A"/>
    <w:rPr>
      <w:sz w:val="20"/>
      <w:szCs w:val="20"/>
    </w:rPr>
  </w:style>
  <w:style w:type="character" w:customStyle="1" w:styleId="FootnoteTextChar">
    <w:name w:val="Footnote Text Char"/>
    <w:basedOn w:val="DefaultParagraphFont"/>
    <w:link w:val="FootnoteText"/>
    <w:uiPriority w:val="99"/>
    <w:rsid w:val="00251A6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251A6A"/>
    <w:rPr>
      <w:vertAlign w:val="superscript"/>
    </w:rPr>
  </w:style>
  <w:style w:type="table" w:styleId="TableGrid">
    <w:name w:val="Table Grid"/>
    <w:basedOn w:val="TableNormal"/>
    <w:uiPriority w:val="39"/>
    <w:rsid w:val="009C0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B488D"/>
    <w:rPr>
      <w:color w:val="954F72" w:themeColor="followedHyperlink"/>
      <w:u w:val="single"/>
    </w:rPr>
  </w:style>
  <w:style w:type="character" w:customStyle="1" w:styleId="Heading2Char">
    <w:name w:val="Heading 2 Char"/>
    <w:basedOn w:val="DefaultParagraphFont"/>
    <w:link w:val="Heading2"/>
    <w:rsid w:val="00B92313"/>
    <w:rPr>
      <w:rFonts w:ascii="Arial" w:eastAsia="Times New Roman" w:hAnsi="Arial" w:cs="Times New Roman"/>
      <w:b/>
      <w:sz w:val="28"/>
      <w:szCs w:val="20"/>
    </w:rPr>
  </w:style>
  <w:style w:type="character" w:customStyle="1" w:styleId="Heading3Char">
    <w:name w:val="Heading 3 Char"/>
    <w:basedOn w:val="DefaultParagraphFont"/>
    <w:link w:val="Heading3"/>
    <w:rsid w:val="00B92313"/>
    <w:rPr>
      <w:rFonts w:ascii="Arial" w:eastAsia="Times New Roman" w:hAnsi="Arial" w:cs="Times New Roman"/>
      <w:b/>
      <w:szCs w:val="20"/>
    </w:rPr>
  </w:style>
  <w:style w:type="paragraph" w:styleId="BodyText">
    <w:name w:val="Body Text"/>
    <w:aliases w:val="b,Char Char,Body text Char,Char Char Char Char,Char Char Char"/>
    <w:basedOn w:val="Normal"/>
    <w:link w:val="BodyTextChar"/>
    <w:uiPriority w:val="99"/>
    <w:rsid w:val="00B92313"/>
    <w:pPr>
      <w:spacing w:before="240" w:line="274" w:lineRule="auto"/>
    </w:pPr>
    <w:rPr>
      <w:rFonts w:ascii="Arial" w:hAnsi="Arial"/>
      <w:sz w:val="22"/>
      <w:szCs w:val="20"/>
    </w:rPr>
  </w:style>
  <w:style w:type="character" w:customStyle="1" w:styleId="BodyTextChar">
    <w:name w:val="Body Text Char"/>
    <w:aliases w:val="b Char,Char Char Char1,Body text Char Char,Char Char Char Char Char,Char Char Char Char1"/>
    <w:basedOn w:val="DefaultParagraphFont"/>
    <w:link w:val="BodyText"/>
    <w:uiPriority w:val="99"/>
    <w:rsid w:val="00B92313"/>
    <w:rPr>
      <w:rFonts w:ascii="Arial" w:eastAsia="Times New Roman" w:hAnsi="Arial" w:cs="Times New Roman"/>
      <w:sz w:val="22"/>
      <w:szCs w:val="20"/>
    </w:rPr>
  </w:style>
  <w:style w:type="paragraph" w:styleId="BodyTextIndent">
    <w:name w:val="Body Text Indent"/>
    <w:basedOn w:val="Normal"/>
    <w:link w:val="BodyTextIndentChar"/>
    <w:uiPriority w:val="99"/>
    <w:rsid w:val="00B92313"/>
    <w:pPr>
      <w:spacing w:after="120" w:line="274" w:lineRule="auto"/>
      <w:ind w:left="360"/>
    </w:pPr>
    <w:rPr>
      <w:rFonts w:ascii="Arial" w:hAnsi="Arial"/>
      <w:sz w:val="22"/>
      <w:szCs w:val="20"/>
    </w:rPr>
  </w:style>
  <w:style w:type="character" w:customStyle="1" w:styleId="BodyTextIndentChar">
    <w:name w:val="Body Text Indent Char"/>
    <w:basedOn w:val="DefaultParagraphFont"/>
    <w:link w:val="BodyTextIndent"/>
    <w:uiPriority w:val="99"/>
    <w:rsid w:val="00B92313"/>
    <w:rPr>
      <w:rFonts w:ascii="Arial" w:eastAsia="Times New Roman" w:hAnsi="Arial" w:cs="Times New Roman"/>
      <w:sz w:val="22"/>
      <w:szCs w:val="20"/>
    </w:rPr>
  </w:style>
  <w:style w:type="paragraph" w:styleId="BodyTextIndent2">
    <w:name w:val="Body Text Indent 2"/>
    <w:basedOn w:val="Normal"/>
    <w:link w:val="BodyTextIndent2Char"/>
    <w:rsid w:val="00B92313"/>
    <w:pPr>
      <w:spacing w:after="120" w:line="480" w:lineRule="auto"/>
      <w:ind w:left="360"/>
    </w:pPr>
    <w:rPr>
      <w:rFonts w:ascii="Arial" w:hAnsi="Arial"/>
      <w:sz w:val="22"/>
      <w:szCs w:val="20"/>
    </w:rPr>
  </w:style>
  <w:style w:type="character" w:customStyle="1" w:styleId="BodyTextIndent2Char">
    <w:name w:val="Body Text Indent 2 Char"/>
    <w:basedOn w:val="DefaultParagraphFont"/>
    <w:link w:val="BodyTextIndent2"/>
    <w:rsid w:val="00B92313"/>
    <w:rPr>
      <w:rFonts w:ascii="Arial" w:eastAsia="Times New Roman" w:hAnsi="Arial" w:cs="Times New Roman"/>
      <w:sz w:val="22"/>
      <w:szCs w:val="20"/>
    </w:rPr>
  </w:style>
  <w:style w:type="paragraph" w:customStyle="1" w:styleId="Quick1">
    <w:name w:val="Quick 1."/>
    <w:basedOn w:val="Normal"/>
    <w:rsid w:val="00B92313"/>
    <w:pPr>
      <w:widowControl w:val="0"/>
      <w:tabs>
        <w:tab w:val="num" w:pos="360"/>
      </w:tabs>
    </w:pPr>
    <w:rPr>
      <w:szCs w:val="20"/>
    </w:rPr>
  </w:style>
  <w:style w:type="character" w:customStyle="1" w:styleId="CharChar22">
    <w:name w:val="Char Char22"/>
    <w:basedOn w:val="DefaultParagraphFont"/>
    <w:rsid w:val="00B92313"/>
    <w:rPr>
      <w:rFonts w:ascii="Arial" w:hAnsi="Arial" w:cs="Arial" w:hint="default"/>
      <w:b/>
      <w:bCs w:val="0"/>
      <w:sz w:val="24"/>
    </w:rPr>
  </w:style>
  <w:style w:type="character" w:customStyle="1" w:styleId="Heading1Char">
    <w:name w:val="Heading 1 Char"/>
    <w:basedOn w:val="DefaultParagraphFont"/>
    <w:link w:val="Heading1"/>
    <w:uiPriority w:val="9"/>
    <w:rsid w:val="00B92313"/>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362DC"/>
    <w:rPr>
      <w:rFonts w:ascii="Times New Roman" w:eastAsia="Times New Roman" w:hAnsi="Times New Roman" w:cs="Times New Roman"/>
    </w:rPr>
  </w:style>
  <w:style w:type="paragraph" w:styleId="Header">
    <w:name w:val="header"/>
    <w:basedOn w:val="Normal"/>
    <w:link w:val="HeaderChar"/>
    <w:uiPriority w:val="99"/>
    <w:unhideWhenUsed/>
    <w:rsid w:val="00966071"/>
    <w:pPr>
      <w:tabs>
        <w:tab w:val="center" w:pos="4680"/>
        <w:tab w:val="right" w:pos="9360"/>
      </w:tabs>
    </w:pPr>
  </w:style>
  <w:style w:type="character" w:customStyle="1" w:styleId="HeaderChar">
    <w:name w:val="Header Char"/>
    <w:basedOn w:val="DefaultParagraphFont"/>
    <w:link w:val="Header"/>
    <w:uiPriority w:val="99"/>
    <w:rsid w:val="00966071"/>
    <w:rPr>
      <w:rFonts w:ascii="Times New Roman" w:eastAsia="Times New Roman" w:hAnsi="Times New Roman" w:cs="Times New Roman"/>
    </w:rPr>
  </w:style>
  <w:style w:type="paragraph" w:styleId="Footer">
    <w:name w:val="footer"/>
    <w:basedOn w:val="Normal"/>
    <w:link w:val="FooterChar"/>
    <w:uiPriority w:val="99"/>
    <w:unhideWhenUsed/>
    <w:rsid w:val="00966071"/>
    <w:pPr>
      <w:tabs>
        <w:tab w:val="center" w:pos="4680"/>
        <w:tab w:val="right" w:pos="9360"/>
      </w:tabs>
    </w:pPr>
  </w:style>
  <w:style w:type="character" w:customStyle="1" w:styleId="FooterChar">
    <w:name w:val="Footer Char"/>
    <w:basedOn w:val="DefaultParagraphFont"/>
    <w:link w:val="Footer"/>
    <w:uiPriority w:val="99"/>
    <w:rsid w:val="00966071"/>
    <w:rPr>
      <w:rFonts w:ascii="Times New Roman" w:eastAsia="Times New Roman" w:hAnsi="Times New Roman" w:cs="Times New Roman"/>
    </w:rPr>
  </w:style>
  <w:style w:type="paragraph" w:styleId="Bibliography">
    <w:name w:val="Bibliography"/>
    <w:basedOn w:val="Normal"/>
    <w:next w:val="Normal"/>
    <w:uiPriority w:val="37"/>
    <w:unhideWhenUsed/>
    <w:rsid w:val="00CD07AE"/>
    <w:pPr>
      <w:tabs>
        <w:tab w:val="left" w:pos="504"/>
      </w:tabs>
      <w:spacing w:after="240"/>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4833">
      <w:bodyDiv w:val="1"/>
      <w:marLeft w:val="0"/>
      <w:marRight w:val="0"/>
      <w:marTop w:val="0"/>
      <w:marBottom w:val="0"/>
      <w:divBdr>
        <w:top w:val="none" w:sz="0" w:space="0" w:color="auto"/>
        <w:left w:val="none" w:sz="0" w:space="0" w:color="auto"/>
        <w:bottom w:val="none" w:sz="0" w:space="0" w:color="auto"/>
        <w:right w:val="none" w:sz="0" w:space="0" w:color="auto"/>
      </w:divBdr>
      <w:divsChild>
        <w:div w:id="1042753689">
          <w:marLeft w:val="0"/>
          <w:marRight w:val="0"/>
          <w:marTop w:val="0"/>
          <w:marBottom w:val="0"/>
          <w:divBdr>
            <w:top w:val="none" w:sz="0" w:space="0" w:color="auto"/>
            <w:left w:val="none" w:sz="0" w:space="0" w:color="auto"/>
            <w:bottom w:val="none" w:sz="0" w:space="0" w:color="auto"/>
            <w:right w:val="none" w:sz="0" w:space="0" w:color="auto"/>
          </w:divBdr>
        </w:div>
        <w:div w:id="2050063054">
          <w:marLeft w:val="0"/>
          <w:marRight w:val="0"/>
          <w:marTop w:val="0"/>
          <w:marBottom w:val="0"/>
          <w:divBdr>
            <w:top w:val="none" w:sz="0" w:space="0" w:color="auto"/>
            <w:left w:val="none" w:sz="0" w:space="0" w:color="auto"/>
            <w:bottom w:val="none" w:sz="0" w:space="0" w:color="auto"/>
            <w:right w:val="none" w:sz="0" w:space="0" w:color="auto"/>
          </w:divBdr>
          <w:divsChild>
            <w:div w:id="1097556102">
              <w:marLeft w:val="0"/>
              <w:marRight w:val="0"/>
              <w:marTop w:val="0"/>
              <w:marBottom w:val="0"/>
              <w:divBdr>
                <w:top w:val="none" w:sz="0" w:space="0" w:color="auto"/>
                <w:left w:val="none" w:sz="0" w:space="0" w:color="auto"/>
                <w:bottom w:val="none" w:sz="0" w:space="0" w:color="auto"/>
                <w:right w:val="none" w:sz="0" w:space="0" w:color="auto"/>
              </w:divBdr>
            </w:div>
            <w:div w:id="263848740">
              <w:marLeft w:val="0"/>
              <w:marRight w:val="0"/>
              <w:marTop w:val="0"/>
              <w:marBottom w:val="0"/>
              <w:divBdr>
                <w:top w:val="none" w:sz="0" w:space="0" w:color="auto"/>
                <w:left w:val="none" w:sz="0" w:space="0" w:color="auto"/>
                <w:bottom w:val="none" w:sz="0" w:space="0" w:color="auto"/>
                <w:right w:val="none" w:sz="0" w:space="0" w:color="auto"/>
              </w:divBdr>
            </w:div>
          </w:divsChild>
        </w:div>
        <w:div w:id="1262685193">
          <w:marLeft w:val="0"/>
          <w:marRight w:val="0"/>
          <w:marTop w:val="0"/>
          <w:marBottom w:val="0"/>
          <w:divBdr>
            <w:top w:val="none" w:sz="0" w:space="0" w:color="auto"/>
            <w:left w:val="none" w:sz="0" w:space="0" w:color="auto"/>
            <w:bottom w:val="none" w:sz="0" w:space="0" w:color="auto"/>
            <w:right w:val="none" w:sz="0" w:space="0" w:color="auto"/>
          </w:divBdr>
        </w:div>
        <w:div w:id="1340307737">
          <w:marLeft w:val="0"/>
          <w:marRight w:val="0"/>
          <w:marTop w:val="0"/>
          <w:marBottom w:val="0"/>
          <w:divBdr>
            <w:top w:val="none" w:sz="0" w:space="0" w:color="auto"/>
            <w:left w:val="none" w:sz="0" w:space="0" w:color="auto"/>
            <w:bottom w:val="none" w:sz="0" w:space="0" w:color="auto"/>
            <w:right w:val="none" w:sz="0" w:space="0" w:color="auto"/>
          </w:divBdr>
        </w:div>
        <w:div w:id="1705669525">
          <w:marLeft w:val="0"/>
          <w:marRight w:val="0"/>
          <w:marTop w:val="0"/>
          <w:marBottom w:val="0"/>
          <w:divBdr>
            <w:top w:val="none" w:sz="0" w:space="0" w:color="auto"/>
            <w:left w:val="none" w:sz="0" w:space="0" w:color="auto"/>
            <w:bottom w:val="none" w:sz="0" w:space="0" w:color="auto"/>
            <w:right w:val="none" w:sz="0" w:space="0" w:color="auto"/>
          </w:divBdr>
        </w:div>
        <w:div w:id="1480071348">
          <w:marLeft w:val="0"/>
          <w:marRight w:val="0"/>
          <w:marTop w:val="0"/>
          <w:marBottom w:val="0"/>
          <w:divBdr>
            <w:top w:val="none" w:sz="0" w:space="0" w:color="auto"/>
            <w:left w:val="none" w:sz="0" w:space="0" w:color="auto"/>
            <w:bottom w:val="none" w:sz="0" w:space="0" w:color="auto"/>
            <w:right w:val="none" w:sz="0" w:space="0" w:color="auto"/>
          </w:divBdr>
        </w:div>
        <w:div w:id="907106972">
          <w:marLeft w:val="0"/>
          <w:marRight w:val="0"/>
          <w:marTop w:val="0"/>
          <w:marBottom w:val="0"/>
          <w:divBdr>
            <w:top w:val="none" w:sz="0" w:space="0" w:color="auto"/>
            <w:left w:val="none" w:sz="0" w:space="0" w:color="auto"/>
            <w:bottom w:val="none" w:sz="0" w:space="0" w:color="auto"/>
            <w:right w:val="none" w:sz="0" w:space="0" w:color="auto"/>
          </w:divBdr>
        </w:div>
        <w:div w:id="945312863">
          <w:marLeft w:val="0"/>
          <w:marRight w:val="0"/>
          <w:marTop w:val="0"/>
          <w:marBottom w:val="0"/>
          <w:divBdr>
            <w:top w:val="none" w:sz="0" w:space="0" w:color="auto"/>
            <w:left w:val="none" w:sz="0" w:space="0" w:color="auto"/>
            <w:bottom w:val="none" w:sz="0" w:space="0" w:color="auto"/>
            <w:right w:val="none" w:sz="0" w:space="0" w:color="auto"/>
          </w:divBdr>
        </w:div>
        <w:div w:id="1720351099">
          <w:marLeft w:val="0"/>
          <w:marRight w:val="0"/>
          <w:marTop w:val="0"/>
          <w:marBottom w:val="0"/>
          <w:divBdr>
            <w:top w:val="none" w:sz="0" w:space="0" w:color="auto"/>
            <w:left w:val="none" w:sz="0" w:space="0" w:color="auto"/>
            <w:bottom w:val="none" w:sz="0" w:space="0" w:color="auto"/>
            <w:right w:val="none" w:sz="0" w:space="0" w:color="auto"/>
          </w:divBdr>
        </w:div>
      </w:divsChild>
    </w:div>
    <w:div w:id="306672253">
      <w:bodyDiv w:val="1"/>
      <w:marLeft w:val="0"/>
      <w:marRight w:val="0"/>
      <w:marTop w:val="0"/>
      <w:marBottom w:val="0"/>
      <w:divBdr>
        <w:top w:val="none" w:sz="0" w:space="0" w:color="auto"/>
        <w:left w:val="none" w:sz="0" w:space="0" w:color="auto"/>
        <w:bottom w:val="none" w:sz="0" w:space="0" w:color="auto"/>
        <w:right w:val="none" w:sz="0" w:space="0" w:color="auto"/>
      </w:divBdr>
    </w:div>
    <w:div w:id="461312760">
      <w:bodyDiv w:val="1"/>
      <w:marLeft w:val="0"/>
      <w:marRight w:val="0"/>
      <w:marTop w:val="0"/>
      <w:marBottom w:val="0"/>
      <w:divBdr>
        <w:top w:val="none" w:sz="0" w:space="0" w:color="auto"/>
        <w:left w:val="none" w:sz="0" w:space="0" w:color="auto"/>
        <w:bottom w:val="none" w:sz="0" w:space="0" w:color="auto"/>
        <w:right w:val="none" w:sz="0" w:space="0" w:color="auto"/>
      </w:divBdr>
    </w:div>
    <w:div w:id="668095770">
      <w:bodyDiv w:val="1"/>
      <w:marLeft w:val="0"/>
      <w:marRight w:val="0"/>
      <w:marTop w:val="0"/>
      <w:marBottom w:val="0"/>
      <w:divBdr>
        <w:top w:val="none" w:sz="0" w:space="0" w:color="auto"/>
        <w:left w:val="none" w:sz="0" w:space="0" w:color="auto"/>
        <w:bottom w:val="none" w:sz="0" w:space="0" w:color="auto"/>
        <w:right w:val="none" w:sz="0" w:space="0" w:color="auto"/>
      </w:divBdr>
    </w:div>
    <w:div w:id="1120994721">
      <w:bodyDiv w:val="1"/>
      <w:marLeft w:val="0"/>
      <w:marRight w:val="0"/>
      <w:marTop w:val="0"/>
      <w:marBottom w:val="0"/>
      <w:divBdr>
        <w:top w:val="none" w:sz="0" w:space="0" w:color="auto"/>
        <w:left w:val="none" w:sz="0" w:space="0" w:color="auto"/>
        <w:bottom w:val="none" w:sz="0" w:space="0" w:color="auto"/>
        <w:right w:val="none" w:sz="0" w:space="0" w:color="auto"/>
      </w:divBdr>
    </w:div>
    <w:div w:id="1466969777">
      <w:bodyDiv w:val="1"/>
      <w:marLeft w:val="0"/>
      <w:marRight w:val="0"/>
      <w:marTop w:val="0"/>
      <w:marBottom w:val="0"/>
      <w:divBdr>
        <w:top w:val="none" w:sz="0" w:space="0" w:color="auto"/>
        <w:left w:val="none" w:sz="0" w:space="0" w:color="auto"/>
        <w:bottom w:val="none" w:sz="0" w:space="0" w:color="auto"/>
        <w:right w:val="none" w:sz="0" w:space="0" w:color="auto"/>
      </w:divBdr>
    </w:div>
    <w:div w:id="1476292574">
      <w:bodyDiv w:val="1"/>
      <w:marLeft w:val="0"/>
      <w:marRight w:val="0"/>
      <w:marTop w:val="0"/>
      <w:marBottom w:val="0"/>
      <w:divBdr>
        <w:top w:val="none" w:sz="0" w:space="0" w:color="auto"/>
        <w:left w:val="none" w:sz="0" w:space="0" w:color="auto"/>
        <w:bottom w:val="none" w:sz="0" w:space="0" w:color="auto"/>
        <w:right w:val="none" w:sz="0" w:space="0" w:color="auto"/>
      </w:divBdr>
    </w:div>
    <w:div w:id="1638996604">
      <w:bodyDiv w:val="1"/>
      <w:marLeft w:val="0"/>
      <w:marRight w:val="0"/>
      <w:marTop w:val="0"/>
      <w:marBottom w:val="0"/>
      <w:divBdr>
        <w:top w:val="none" w:sz="0" w:space="0" w:color="auto"/>
        <w:left w:val="none" w:sz="0" w:space="0" w:color="auto"/>
        <w:bottom w:val="none" w:sz="0" w:space="0" w:color="auto"/>
        <w:right w:val="none" w:sz="0" w:space="0" w:color="auto"/>
      </w:divBdr>
    </w:div>
    <w:div w:id="1665204713">
      <w:bodyDiv w:val="1"/>
      <w:marLeft w:val="0"/>
      <w:marRight w:val="0"/>
      <w:marTop w:val="0"/>
      <w:marBottom w:val="0"/>
      <w:divBdr>
        <w:top w:val="none" w:sz="0" w:space="0" w:color="auto"/>
        <w:left w:val="none" w:sz="0" w:space="0" w:color="auto"/>
        <w:bottom w:val="none" w:sz="0" w:space="0" w:color="auto"/>
        <w:right w:val="none" w:sz="0" w:space="0" w:color="auto"/>
      </w:divBdr>
    </w:div>
    <w:div w:id="1842893288">
      <w:bodyDiv w:val="1"/>
      <w:marLeft w:val="0"/>
      <w:marRight w:val="0"/>
      <w:marTop w:val="0"/>
      <w:marBottom w:val="0"/>
      <w:divBdr>
        <w:top w:val="none" w:sz="0" w:space="0" w:color="auto"/>
        <w:left w:val="none" w:sz="0" w:space="0" w:color="auto"/>
        <w:bottom w:val="none" w:sz="0" w:space="0" w:color="auto"/>
        <w:right w:val="none" w:sz="0" w:space="0" w:color="auto"/>
      </w:divBdr>
    </w:div>
    <w:div w:id="194734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E757920CAF5845A670EB3657AA963C" ma:contentTypeVersion="10" ma:contentTypeDescription="Create a new document." ma:contentTypeScope="" ma:versionID="97dd3ce9d796e7168d5ecd4633bb9fd5">
  <xsd:schema xmlns:xsd="http://www.w3.org/2001/XMLSchema" xmlns:xs="http://www.w3.org/2001/XMLSchema" xmlns:p="http://schemas.microsoft.com/office/2006/metadata/properties" xmlns:ns3="9fe05f84-69f2-482d-979d-30fbdb0531d4" targetNamespace="http://schemas.microsoft.com/office/2006/metadata/properties" ma:root="true" ma:fieldsID="4b617073bb8879398c471c854570f074" ns3:_="">
    <xsd:import namespace="9fe05f84-69f2-482d-979d-30fbdb0531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05f84-69f2-482d-979d-30fbdb0531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85FE09-3D9E-40D3-8CBF-0C9D522690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CBCDD2-49A3-44DD-997D-35007C288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e05f84-69f2-482d-979d-30fbdb053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1CE40A-FCF8-49A5-93FB-7C9FDF2A7E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8120</Words>
  <Characters>54405</Characters>
  <Application>Microsoft Office Word</Application>
  <DocSecurity>0</DocSecurity>
  <Lines>812</Lines>
  <Paragraphs>919</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61606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shmuel shoham</dc:creator>
  <cp:lastModifiedBy>John-Roger A Shepherd</cp:lastModifiedBy>
  <cp:revision>2</cp:revision>
  <cp:lastPrinted>2020-03-13T00:54:00Z</cp:lastPrinted>
  <dcterms:created xsi:type="dcterms:W3CDTF">2020-03-20T15:48:00Z</dcterms:created>
  <dcterms:modified xsi:type="dcterms:W3CDTF">2020-03-20T15:48:00Z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0x01010012E757920CAF5845A670EB3657AA963C</vt:lpwstr>
  </property>
  <property fmtid="{D5CDD505-2E9C-101B-9397-08002B2CF9AE}" pid="3" name="ZOTERO_PREF_1">
    <vt:lpwstr>&lt;data data-version="3" zotero-version="5.0.82"&gt;&lt;session id="ZUgGRA6l"/&gt;&lt;style id="http://www.zotero.org/styles/national-library-of-medicine" hasBibliography="1" bibliographyStyleHasBeenSet="1"/&gt;&lt;prefs&gt;&lt;pref name="fieldType" value="Field"/&gt;&lt;/prefs&gt;&lt;/data&gt;</vt:lpwstr>
  </property>
</Properties>
</file>